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A8C0F" w14:textId="77777777" w:rsidR="000814E0" w:rsidRDefault="000814E0" w:rsidP="000814E0">
      <w:pPr>
        <w:jc w:val="center"/>
        <w:rPr>
          <w:rFonts w:ascii="Arial" w:hAnsi="Arial" w:cs="Arial"/>
          <w:sz w:val="32"/>
          <w:szCs w:val="32"/>
          <w:lang w:val="en-US"/>
        </w:rPr>
      </w:pPr>
      <w:r>
        <w:rPr>
          <w:rFonts w:ascii="Arial" w:hAnsi="Arial" w:cs="Arial"/>
          <w:noProof/>
          <w:sz w:val="32"/>
          <w:szCs w:val="32"/>
          <w:lang w:eastAsia="ru-RU"/>
        </w:rPr>
        <w:drawing>
          <wp:anchor distT="0" distB="0" distL="114300" distR="114300" simplePos="0" relativeHeight="251659776" behindDoc="0" locked="0" layoutInCell="1" allowOverlap="1" wp14:anchorId="37A63BA5" wp14:editId="7F4B0613">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8"/>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609BDAB0" w14:textId="77777777" w:rsidR="000814E0" w:rsidRDefault="000814E0" w:rsidP="000814E0">
      <w:pPr>
        <w:jc w:val="center"/>
        <w:rPr>
          <w:rFonts w:ascii="Arial" w:hAnsi="Arial" w:cs="Arial"/>
          <w:sz w:val="32"/>
          <w:szCs w:val="32"/>
          <w:lang w:val="en-US"/>
        </w:rPr>
      </w:pPr>
    </w:p>
    <w:p w14:paraId="56217777" w14:textId="77777777" w:rsidR="000814E0" w:rsidRDefault="000814E0" w:rsidP="000814E0">
      <w:pPr>
        <w:jc w:val="center"/>
        <w:rPr>
          <w:rFonts w:ascii="Arial" w:hAnsi="Arial" w:cs="Arial"/>
          <w:sz w:val="32"/>
          <w:szCs w:val="32"/>
          <w:lang w:val="en-US"/>
        </w:rPr>
      </w:pPr>
    </w:p>
    <w:p w14:paraId="5CF0EECA" w14:textId="77777777" w:rsidR="000814E0" w:rsidRDefault="000814E0" w:rsidP="000814E0">
      <w:pPr>
        <w:jc w:val="center"/>
        <w:rPr>
          <w:rFonts w:ascii="Arial" w:hAnsi="Arial" w:cs="Arial"/>
          <w:sz w:val="32"/>
          <w:szCs w:val="32"/>
          <w:lang w:val="en-US"/>
        </w:rPr>
      </w:pPr>
    </w:p>
    <w:p w14:paraId="22059E11" w14:textId="292CABCC" w:rsidR="000814E0" w:rsidRPr="00ED09F9" w:rsidRDefault="000814E0" w:rsidP="000814E0">
      <w:pPr>
        <w:jc w:val="center"/>
        <w:rPr>
          <w:rFonts w:ascii="Arial" w:hAnsi="Arial" w:cs="Arial"/>
          <w:sz w:val="40"/>
          <w:szCs w:val="40"/>
          <w:lang w:val="en-US"/>
        </w:rPr>
      </w:pPr>
      <w:proofErr w:type="gramStart"/>
      <w:r w:rsidRPr="00ED09F9">
        <w:rPr>
          <w:rFonts w:ascii="Arial" w:hAnsi="Arial" w:cs="Arial"/>
          <w:sz w:val="40"/>
          <w:szCs w:val="40"/>
          <w:lang w:val="en-US"/>
        </w:rPr>
        <w:t>JOINT  INSTITUTE</w:t>
      </w:r>
      <w:proofErr w:type="gramEnd"/>
      <w:r w:rsidRPr="00ED09F9">
        <w:rPr>
          <w:rFonts w:ascii="Arial" w:hAnsi="Arial" w:cs="Arial"/>
          <w:sz w:val="40"/>
          <w:szCs w:val="40"/>
          <w:lang w:val="en-US"/>
        </w:rPr>
        <w:t xml:space="preserve">  </w:t>
      </w:r>
      <w:proofErr w:type="gramStart"/>
      <w:r w:rsidRPr="00ED09F9">
        <w:rPr>
          <w:rFonts w:ascii="Arial" w:hAnsi="Arial" w:cs="Arial"/>
          <w:sz w:val="40"/>
          <w:szCs w:val="40"/>
          <w:lang w:val="en-US"/>
        </w:rPr>
        <w:t>FOR  NUCLEAR</w:t>
      </w:r>
      <w:proofErr w:type="gramEnd"/>
      <w:r w:rsidRPr="00ED09F9">
        <w:rPr>
          <w:rFonts w:ascii="Arial" w:hAnsi="Arial" w:cs="Arial"/>
          <w:sz w:val="40"/>
          <w:szCs w:val="40"/>
          <w:lang w:val="en-US"/>
        </w:rPr>
        <w:t xml:space="preserve">  RESEARCH</w:t>
      </w:r>
    </w:p>
    <w:p w14:paraId="4C8DAE1E" w14:textId="4B887286" w:rsidR="000814E0" w:rsidRPr="009472D4" w:rsidRDefault="009472D4" w:rsidP="000814E0">
      <w:pPr>
        <w:jc w:val="center"/>
        <w:rPr>
          <w:rFonts w:ascii="Arial" w:hAnsi="Arial" w:cs="Arial"/>
          <w:sz w:val="40"/>
          <w:szCs w:val="40"/>
          <w:lang w:val="en-US"/>
        </w:rPr>
      </w:pPr>
      <w:hyperlink r:id="rId9" w:tooltip="Frank Laboratory of Neutron Physics" w:history="1">
        <w:r w:rsidRPr="009472D4">
          <w:rPr>
            <w:rStyle w:val="a3"/>
            <w:rFonts w:ascii="Arial" w:hAnsi="Arial" w:cs="Arial"/>
            <w:color w:val="000000" w:themeColor="text1"/>
            <w:sz w:val="40"/>
            <w:szCs w:val="40"/>
            <w:u w:val="none"/>
            <w:lang w:val="en-US"/>
          </w:rPr>
          <w:t>Frank Laboratory</w:t>
        </w:r>
        <w:r w:rsidRPr="000F45DF">
          <w:rPr>
            <w:rStyle w:val="a3"/>
            <w:rFonts w:ascii="Arial" w:hAnsi="Arial" w:cs="Arial"/>
            <w:color w:val="000000" w:themeColor="text1"/>
            <w:sz w:val="40"/>
            <w:szCs w:val="40"/>
            <w:u w:val="none"/>
            <w:lang w:val="en-US"/>
          </w:rPr>
          <w:t xml:space="preserve"> </w:t>
        </w:r>
        <w:r w:rsidRPr="009472D4">
          <w:rPr>
            <w:rStyle w:val="a3"/>
            <w:rFonts w:ascii="Arial" w:hAnsi="Arial" w:cs="Arial"/>
            <w:color w:val="000000" w:themeColor="text1"/>
            <w:sz w:val="40"/>
            <w:szCs w:val="40"/>
            <w:u w:val="none"/>
            <w:lang w:val="en-US"/>
          </w:rPr>
          <w:t>of Neutron Physics</w:t>
        </w:r>
      </w:hyperlink>
    </w:p>
    <w:p w14:paraId="725D9AB9" w14:textId="77777777" w:rsidR="000814E0" w:rsidRPr="002777FB" w:rsidRDefault="000814E0" w:rsidP="000814E0">
      <w:pPr>
        <w:rPr>
          <w:rFonts w:ascii="Arial" w:hAnsi="Arial" w:cs="Arial"/>
          <w:lang w:val="en-US"/>
        </w:rPr>
      </w:pPr>
    </w:p>
    <w:p w14:paraId="0C05A5A5" w14:textId="77777777" w:rsidR="000814E0" w:rsidRDefault="000814E0" w:rsidP="000814E0">
      <w:pPr>
        <w:rPr>
          <w:rFonts w:ascii="Arial" w:hAnsi="Arial" w:cs="Arial"/>
          <w:lang w:val="en-US"/>
        </w:rPr>
      </w:pPr>
    </w:p>
    <w:p w14:paraId="4FB056EC" w14:textId="77777777" w:rsidR="000814E0" w:rsidRDefault="000814E0" w:rsidP="000814E0">
      <w:pPr>
        <w:rPr>
          <w:rFonts w:ascii="Arial" w:hAnsi="Arial" w:cs="Arial"/>
          <w:lang w:val="en-US"/>
        </w:rPr>
      </w:pPr>
    </w:p>
    <w:p w14:paraId="3B038D7A" w14:textId="77777777" w:rsidR="000814E0" w:rsidRPr="002777FB" w:rsidRDefault="000814E0" w:rsidP="000814E0">
      <w:pPr>
        <w:rPr>
          <w:rFonts w:ascii="Arial" w:hAnsi="Arial" w:cs="Arial"/>
          <w:lang w:val="en-US"/>
        </w:rPr>
      </w:pPr>
    </w:p>
    <w:p w14:paraId="125750D3" w14:textId="77777777" w:rsidR="000814E0" w:rsidRPr="00F3613C" w:rsidRDefault="000814E0" w:rsidP="000814E0">
      <w:pPr>
        <w:jc w:val="center"/>
        <w:rPr>
          <w:rFonts w:ascii="Arial" w:hAnsi="Arial" w:cs="Arial"/>
          <w:b/>
          <w:w w:val="95"/>
          <w:sz w:val="52"/>
          <w:szCs w:val="52"/>
          <w:lang w:val="en-US"/>
        </w:rPr>
      </w:pPr>
      <w:r w:rsidRPr="00F3613C">
        <w:rPr>
          <w:rFonts w:ascii="Arial" w:hAnsi="Arial" w:cs="Arial"/>
          <w:b/>
          <w:w w:val="95"/>
          <w:sz w:val="52"/>
          <w:szCs w:val="52"/>
          <w:lang w:val="en-US"/>
        </w:rPr>
        <w:t>FINAL REPORT ON THE</w:t>
      </w:r>
    </w:p>
    <w:p w14:paraId="3AC4576A" w14:textId="77777777" w:rsidR="004B16CD" w:rsidRPr="004B16CD" w:rsidRDefault="002A4DB0" w:rsidP="000814E0">
      <w:pPr>
        <w:jc w:val="center"/>
        <w:rPr>
          <w:rFonts w:ascii="Arial" w:hAnsi="Arial" w:cs="Arial"/>
          <w:b/>
          <w:w w:val="95"/>
          <w:sz w:val="56"/>
          <w:szCs w:val="60"/>
          <w:lang w:val="en-US"/>
        </w:rPr>
      </w:pPr>
      <w:r>
        <w:rPr>
          <w:rFonts w:ascii="Arial" w:hAnsi="Arial" w:cs="Arial"/>
          <w:b/>
          <w:w w:val="95"/>
          <w:sz w:val="56"/>
          <w:szCs w:val="60"/>
          <w:lang w:val="en-US"/>
        </w:rPr>
        <w:t>START</w:t>
      </w:r>
      <w:r w:rsidR="000814E0" w:rsidRPr="004B16CD">
        <w:rPr>
          <w:rFonts w:ascii="Arial" w:hAnsi="Arial" w:cs="Arial"/>
          <w:b/>
          <w:w w:val="95"/>
          <w:sz w:val="56"/>
          <w:szCs w:val="60"/>
          <w:lang w:val="en-US"/>
        </w:rPr>
        <w:t xml:space="preserve"> PROGRAM</w:t>
      </w:r>
      <w:r w:rsidR="004B16CD" w:rsidRPr="004B16CD">
        <w:rPr>
          <w:rFonts w:ascii="Arial" w:hAnsi="Arial" w:cs="Arial"/>
          <w:b/>
          <w:w w:val="95"/>
          <w:sz w:val="56"/>
          <w:szCs w:val="60"/>
          <w:lang w:val="en-US"/>
        </w:rPr>
        <w:t xml:space="preserve">ME </w:t>
      </w:r>
    </w:p>
    <w:p w14:paraId="195A5028" w14:textId="77777777" w:rsidR="000814E0" w:rsidRDefault="000814E0" w:rsidP="000814E0">
      <w:pPr>
        <w:rPr>
          <w:rFonts w:ascii="Arial" w:hAnsi="Arial" w:cs="Arial"/>
          <w:b/>
          <w:w w:val="95"/>
          <w:sz w:val="56"/>
          <w:szCs w:val="60"/>
          <w:lang w:val="en-US"/>
        </w:rPr>
      </w:pPr>
    </w:p>
    <w:p w14:paraId="38C1CF6B" w14:textId="31C78388" w:rsidR="000814E0" w:rsidRPr="002777FB" w:rsidRDefault="000814E0" w:rsidP="000814E0">
      <w:pPr>
        <w:rPr>
          <w:rFonts w:ascii="Arial" w:hAnsi="Arial" w:cs="Arial"/>
          <w:lang w:val="en-US"/>
        </w:rPr>
      </w:pPr>
    </w:p>
    <w:p w14:paraId="56EB64DF" w14:textId="219EB4BB" w:rsidR="000814E0" w:rsidRPr="00710897" w:rsidRDefault="00710897" w:rsidP="00710897">
      <w:pPr>
        <w:jc w:val="center"/>
        <w:rPr>
          <w:rFonts w:ascii="Arial" w:hAnsi="Arial" w:cs="Arial"/>
          <w:lang w:val="en-US"/>
        </w:rPr>
      </w:pPr>
      <w:r w:rsidRPr="00710897">
        <w:rPr>
          <w:rFonts w:ascii="Arial" w:hAnsi="Arial" w:cs="Arial"/>
          <w:i/>
          <w:sz w:val="48"/>
          <w:szCs w:val="48"/>
          <w:lang w:val="en-US"/>
        </w:rPr>
        <w:t>STUDIES OF RARE EARTH METAL NANOSTRUCTURES Tb</w:t>
      </w:r>
    </w:p>
    <w:p w14:paraId="1F89A9F0" w14:textId="77777777" w:rsidR="000814E0" w:rsidRDefault="000814E0" w:rsidP="000814E0">
      <w:pPr>
        <w:rPr>
          <w:rFonts w:ascii="Arial" w:hAnsi="Arial" w:cs="Arial"/>
          <w:lang w:val="en-US"/>
        </w:rPr>
      </w:pPr>
    </w:p>
    <w:p w14:paraId="7F491761" w14:textId="77777777" w:rsidR="000814E0" w:rsidRDefault="000814E0" w:rsidP="000814E0">
      <w:pPr>
        <w:rPr>
          <w:rFonts w:ascii="Arial" w:hAnsi="Arial" w:cs="Arial"/>
          <w:lang w:val="en-US"/>
        </w:rPr>
      </w:pPr>
    </w:p>
    <w:p w14:paraId="3212D11C" w14:textId="4E0DCAC0" w:rsidR="000814E0" w:rsidRPr="00A57F78" w:rsidRDefault="000814E0" w:rsidP="000814E0">
      <w:pPr>
        <w:ind w:left="4536"/>
        <w:rPr>
          <w:rFonts w:ascii="Arial" w:hAnsi="Arial" w:cs="Arial"/>
          <w:b/>
          <w:sz w:val="36"/>
          <w:szCs w:val="36"/>
          <w:lang w:val="en-US"/>
        </w:rPr>
      </w:pPr>
      <w:r w:rsidRPr="00A57F78">
        <w:rPr>
          <w:rFonts w:ascii="Arial" w:hAnsi="Arial" w:cs="Arial"/>
          <w:b/>
          <w:sz w:val="36"/>
          <w:szCs w:val="36"/>
          <w:lang w:val="en-US"/>
        </w:rPr>
        <w:t xml:space="preserve">Supervisor: </w:t>
      </w:r>
    </w:p>
    <w:p w14:paraId="16ECF62B" w14:textId="213C1770" w:rsidR="000814E0" w:rsidRPr="00A4277C" w:rsidRDefault="009472D4" w:rsidP="000814E0">
      <w:pPr>
        <w:ind w:left="4536"/>
        <w:rPr>
          <w:rFonts w:ascii="Arial" w:hAnsi="Arial" w:cs="Arial"/>
          <w:sz w:val="36"/>
          <w:szCs w:val="36"/>
          <w:lang w:val="en-US"/>
        </w:rPr>
      </w:pPr>
      <w:r>
        <w:rPr>
          <w:rFonts w:ascii="Arial" w:hAnsi="Arial" w:cs="Arial"/>
          <w:sz w:val="36"/>
          <w:szCs w:val="36"/>
          <w:lang w:val="en-US"/>
        </w:rPr>
        <w:t>Vladimir Dmitrievich Zhaketov</w:t>
      </w:r>
    </w:p>
    <w:p w14:paraId="1BAC7EAE" w14:textId="77777777" w:rsidR="000814E0" w:rsidRPr="00A4277C" w:rsidRDefault="000814E0" w:rsidP="000814E0">
      <w:pPr>
        <w:ind w:left="4536"/>
        <w:rPr>
          <w:rFonts w:ascii="Arial" w:hAnsi="Arial" w:cs="Arial"/>
          <w:sz w:val="36"/>
          <w:szCs w:val="36"/>
          <w:lang w:val="en-US"/>
        </w:rPr>
      </w:pPr>
    </w:p>
    <w:p w14:paraId="43848F62" w14:textId="0228197F" w:rsidR="000814E0" w:rsidRPr="00A57F78" w:rsidRDefault="000814E0" w:rsidP="000814E0">
      <w:pPr>
        <w:ind w:left="4536"/>
        <w:rPr>
          <w:rFonts w:ascii="Arial" w:hAnsi="Arial" w:cs="Arial"/>
          <w:b/>
          <w:sz w:val="36"/>
          <w:szCs w:val="36"/>
          <w:lang w:val="en-US"/>
        </w:rPr>
      </w:pPr>
      <w:r w:rsidRPr="00A57F78">
        <w:rPr>
          <w:rFonts w:ascii="Arial" w:hAnsi="Arial" w:cs="Arial"/>
          <w:b/>
          <w:sz w:val="36"/>
          <w:szCs w:val="36"/>
          <w:lang w:val="en-US"/>
        </w:rPr>
        <w:t xml:space="preserve">Student: </w:t>
      </w:r>
    </w:p>
    <w:p w14:paraId="4F7D88F4" w14:textId="01ED08C6" w:rsidR="000814E0" w:rsidRPr="00BF4555" w:rsidRDefault="009472D4" w:rsidP="000814E0">
      <w:pPr>
        <w:ind w:left="4536"/>
        <w:rPr>
          <w:rFonts w:ascii="Arial" w:hAnsi="Arial" w:cs="Arial"/>
          <w:sz w:val="36"/>
          <w:szCs w:val="36"/>
          <w:lang w:val="en-US"/>
        </w:rPr>
      </w:pPr>
      <w:r>
        <w:rPr>
          <w:rFonts w:ascii="Arial" w:hAnsi="Arial" w:cs="Arial"/>
          <w:sz w:val="36"/>
          <w:szCs w:val="36"/>
          <w:lang w:val="en-US"/>
        </w:rPr>
        <w:t>Danila Arbuzov</w:t>
      </w:r>
      <w:r w:rsidR="000814E0" w:rsidRPr="00A4277C">
        <w:rPr>
          <w:rFonts w:ascii="Arial" w:hAnsi="Arial" w:cs="Arial"/>
          <w:sz w:val="36"/>
          <w:szCs w:val="36"/>
          <w:lang w:val="en-US"/>
        </w:rPr>
        <w:t xml:space="preserve">, </w:t>
      </w:r>
      <w:r>
        <w:rPr>
          <w:rFonts w:ascii="Arial" w:hAnsi="Arial" w:cs="Arial"/>
          <w:sz w:val="36"/>
          <w:szCs w:val="36"/>
          <w:lang w:val="en-US"/>
        </w:rPr>
        <w:t>Russia</w:t>
      </w:r>
      <w:r w:rsidR="000814E0" w:rsidRPr="00BF4555">
        <w:rPr>
          <w:rFonts w:ascii="Arial" w:hAnsi="Arial" w:cs="Arial"/>
          <w:sz w:val="36"/>
          <w:szCs w:val="36"/>
          <w:lang w:val="en-US"/>
        </w:rPr>
        <w:br/>
      </w:r>
      <w:r>
        <w:rPr>
          <w:rFonts w:ascii="Arial" w:hAnsi="Arial" w:cs="Arial"/>
          <w:sz w:val="36"/>
          <w:szCs w:val="36"/>
          <w:lang w:val="en-US"/>
        </w:rPr>
        <w:t>Kazan Federal</w:t>
      </w:r>
      <w:r w:rsidR="000814E0">
        <w:rPr>
          <w:rFonts w:ascii="Arial" w:hAnsi="Arial" w:cs="Arial"/>
          <w:sz w:val="36"/>
          <w:szCs w:val="36"/>
          <w:lang w:val="en-US"/>
        </w:rPr>
        <w:t xml:space="preserve"> University</w:t>
      </w:r>
    </w:p>
    <w:p w14:paraId="1DFBD721" w14:textId="5766C645" w:rsidR="000814E0" w:rsidRDefault="000814E0" w:rsidP="000814E0">
      <w:pPr>
        <w:ind w:left="4536"/>
        <w:rPr>
          <w:rFonts w:ascii="Arial" w:hAnsi="Arial" w:cs="Arial"/>
          <w:sz w:val="36"/>
          <w:szCs w:val="36"/>
          <w:lang w:val="en-US"/>
        </w:rPr>
      </w:pPr>
    </w:p>
    <w:p w14:paraId="6178C256" w14:textId="77777777" w:rsidR="000814E0" w:rsidRPr="00A57F78" w:rsidRDefault="000814E0" w:rsidP="000814E0">
      <w:pPr>
        <w:ind w:left="4536"/>
        <w:rPr>
          <w:rFonts w:ascii="Arial" w:hAnsi="Arial" w:cs="Arial"/>
          <w:b/>
          <w:sz w:val="36"/>
          <w:szCs w:val="36"/>
          <w:lang w:val="en-US"/>
        </w:rPr>
      </w:pPr>
      <w:r>
        <w:rPr>
          <w:rFonts w:ascii="Arial" w:hAnsi="Arial" w:cs="Arial"/>
          <w:b/>
          <w:sz w:val="36"/>
          <w:szCs w:val="36"/>
          <w:lang w:val="en-US"/>
        </w:rPr>
        <w:t>P</w:t>
      </w:r>
      <w:r w:rsidRPr="00A57F78">
        <w:rPr>
          <w:rFonts w:ascii="Arial" w:hAnsi="Arial" w:cs="Arial"/>
          <w:b/>
          <w:sz w:val="36"/>
          <w:szCs w:val="36"/>
          <w:lang w:val="en-US"/>
        </w:rPr>
        <w:t xml:space="preserve">articipation </w:t>
      </w:r>
      <w:r>
        <w:rPr>
          <w:rFonts w:ascii="Arial" w:hAnsi="Arial" w:cs="Arial"/>
          <w:b/>
          <w:sz w:val="36"/>
          <w:szCs w:val="36"/>
          <w:lang w:val="en-US"/>
        </w:rPr>
        <w:t>p</w:t>
      </w:r>
      <w:r w:rsidRPr="00A57F78">
        <w:rPr>
          <w:rFonts w:ascii="Arial" w:hAnsi="Arial" w:cs="Arial"/>
          <w:b/>
          <w:sz w:val="36"/>
          <w:szCs w:val="36"/>
          <w:lang w:val="en-US"/>
        </w:rPr>
        <w:t>eriod:</w:t>
      </w:r>
    </w:p>
    <w:p w14:paraId="70C443AB" w14:textId="55A0A88B" w:rsidR="002A4DB0" w:rsidRDefault="009472D4" w:rsidP="000814E0">
      <w:pPr>
        <w:ind w:left="4536"/>
        <w:rPr>
          <w:rFonts w:ascii="Arial" w:hAnsi="Arial" w:cs="Arial"/>
          <w:sz w:val="36"/>
          <w:szCs w:val="36"/>
          <w:lang w:val="en-US"/>
        </w:rPr>
      </w:pPr>
      <w:r>
        <w:rPr>
          <w:rFonts w:ascii="Arial" w:hAnsi="Arial" w:cs="Arial"/>
          <w:sz w:val="36"/>
          <w:szCs w:val="36"/>
          <w:lang w:val="en-US"/>
        </w:rPr>
        <w:t>October</w:t>
      </w:r>
      <w:r w:rsidR="000814E0">
        <w:rPr>
          <w:rFonts w:ascii="Arial" w:hAnsi="Arial" w:cs="Arial"/>
          <w:sz w:val="36"/>
          <w:szCs w:val="36"/>
          <w:lang w:val="en-US"/>
        </w:rPr>
        <w:t xml:space="preserve"> 0</w:t>
      </w:r>
      <w:r w:rsidRPr="009472D4">
        <w:rPr>
          <w:rFonts w:ascii="Arial" w:hAnsi="Arial" w:cs="Arial"/>
          <w:sz w:val="36"/>
          <w:szCs w:val="36"/>
          <w:lang w:val="en-US"/>
        </w:rPr>
        <w:t>5</w:t>
      </w:r>
      <w:r w:rsidR="000814E0">
        <w:rPr>
          <w:rFonts w:ascii="Arial" w:hAnsi="Arial" w:cs="Arial"/>
          <w:sz w:val="36"/>
          <w:szCs w:val="36"/>
          <w:lang w:val="en-US"/>
        </w:rPr>
        <w:t xml:space="preserve"> – </w:t>
      </w:r>
      <w:r>
        <w:rPr>
          <w:rFonts w:ascii="Arial" w:hAnsi="Arial" w:cs="Arial"/>
          <w:sz w:val="36"/>
          <w:szCs w:val="36"/>
          <w:lang w:val="en-US"/>
        </w:rPr>
        <w:t>November</w:t>
      </w:r>
      <w:r w:rsidR="000814E0">
        <w:rPr>
          <w:rFonts w:ascii="Arial" w:hAnsi="Arial" w:cs="Arial"/>
          <w:sz w:val="36"/>
          <w:szCs w:val="36"/>
          <w:lang w:val="en-US"/>
        </w:rPr>
        <w:t xml:space="preserve"> </w:t>
      </w:r>
      <w:r w:rsidR="002A4DB0">
        <w:rPr>
          <w:rFonts w:ascii="Arial" w:hAnsi="Arial" w:cs="Arial"/>
          <w:sz w:val="36"/>
          <w:szCs w:val="36"/>
          <w:lang w:val="en-US"/>
        </w:rPr>
        <w:t>1</w:t>
      </w:r>
      <w:r w:rsidRPr="009472D4">
        <w:rPr>
          <w:rFonts w:ascii="Arial" w:hAnsi="Arial" w:cs="Arial"/>
          <w:sz w:val="36"/>
          <w:szCs w:val="36"/>
          <w:lang w:val="en-US"/>
        </w:rPr>
        <w:t>5</w:t>
      </w:r>
      <w:r w:rsidR="004B16CD">
        <w:rPr>
          <w:rFonts w:ascii="Arial" w:hAnsi="Arial" w:cs="Arial"/>
          <w:sz w:val="36"/>
          <w:szCs w:val="36"/>
          <w:lang w:val="en-US"/>
        </w:rPr>
        <w:t>,</w:t>
      </w:r>
    </w:p>
    <w:p w14:paraId="3464DC93" w14:textId="271BFE7B" w:rsidR="000814E0" w:rsidRPr="009472D4" w:rsidRDefault="002A4DB0" w:rsidP="000814E0">
      <w:pPr>
        <w:ind w:left="4536"/>
        <w:rPr>
          <w:rFonts w:ascii="Arial" w:hAnsi="Arial" w:cs="Arial"/>
          <w:sz w:val="36"/>
          <w:szCs w:val="36"/>
          <w:lang w:val="en-US"/>
        </w:rPr>
      </w:pPr>
      <w:r w:rsidRPr="002A4DB0">
        <w:rPr>
          <w:rFonts w:ascii="Arial" w:hAnsi="Arial" w:cs="Arial"/>
          <w:sz w:val="36"/>
          <w:szCs w:val="36"/>
          <w:lang w:val="en-US"/>
        </w:rPr>
        <w:t>Summer Session 202</w:t>
      </w:r>
      <w:r w:rsidR="009472D4" w:rsidRPr="009472D4">
        <w:rPr>
          <w:rFonts w:ascii="Arial" w:hAnsi="Arial" w:cs="Arial"/>
          <w:sz w:val="36"/>
          <w:szCs w:val="36"/>
          <w:lang w:val="en-US"/>
        </w:rPr>
        <w:t>5</w:t>
      </w:r>
    </w:p>
    <w:p w14:paraId="1C6ECB25" w14:textId="77FE8F1E" w:rsidR="000814E0" w:rsidRDefault="000814E0" w:rsidP="000814E0">
      <w:pPr>
        <w:ind w:left="4536"/>
        <w:rPr>
          <w:rFonts w:ascii="Arial" w:hAnsi="Arial" w:cs="Arial"/>
          <w:sz w:val="36"/>
          <w:szCs w:val="36"/>
          <w:lang w:val="en-US"/>
        </w:rPr>
      </w:pPr>
    </w:p>
    <w:p w14:paraId="617418D1" w14:textId="77777777" w:rsidR="000814E0" w:rsidRDefault="000814E0" w:rsidP="000814E0">
      <w:pPr>
        <w:ind w:left="4536"/>
        <w:rPr>
          <w:rFonts w:ascii="Arial" w:hAnsi="Arial" w:cs="Arial"/>
          <w:sz w:val="36"/>
          <w:szCs w:val="36"/>
          <w:lang w:val="en-US"/>
        </w:rPr>
      </w:pPr>
    </w:p>
    <w:p w14:paraId="2A70E823" w14:textId="77777777" w:rsidR="000814E0" w:rsidRPr="00710897" w:rsidRDefault="000814E0" w:rsidP="00710897">
      <w:pPr>
        <w:rPr>
          <w:rFonts w:ascii="Arial" w:hAnsi="Arial" w:cs="Arial"/>
          <w:sz w:val="36"/>
          <w:szCs w:val="36"/>
        </w:rPr>
      </w:pPr>
    </w:p>
    <w:p w14:paraId="488641FC" w14:textId="77777777" w:rsidR="000814E0" w:rsidRDefault="000814E0" w:rsidP="000814E0">
      <w:pPr>
        <w:ind w:left="4536"/>
        <w:rPr>
          <w:rFonts w:ascii="Arial" w:hAnsi="Arial" w:cs="Arial"/>
          <w:sz w:val="36"/>
          <w:szCs w:val="36"/>
          <w:lang w:val="en-US"/>
        </w:rPr>
      </w:pPr>
    </w:p>
    <w:p w14:paraId="619E2E05" w14:textId="77777777" w:rsidR="002A4DB0" w:rsidRDefault="002A4DB0" w:rsidP="000814E0">
      <w:pPr>
        <w:jc w:val="center"/>
        <w:rPr>
          <w:rFonts w:ascii="Arial" w:hAnsi="Arial" w:cs="Arial"/>
          <w:sz w:val="36"/>
          <w:szCs w:val="36"/>
          <w:lang w:val="en-US"/>
        </w:rPr>
      </w:pPr>
    </w:p>
    <w:p w14:paraId="10D9BAB1" w14:textId="0BDBCE67" w:rsidR="00710897" w:rsidRPr="00710897" w:rsidRDefault="000814E0" w:rsidP="00710897">
      <w:pPr>
        <w:jc w:val="center"/>
        <w:rPr>
          <w:rFonts w:ascii="Arial" w:hAnsi="Arial" w:cs="Arial"/>
          <w:sz w:val="36"/>
          <w:szCs w:val="36"/>
        </w:rPr>
      </w:pPr>
      <w:r>
        <w:rPr>
          <w:rFonts w:ascii="Arial" w:hAnsi="Arial" w:cs="Arial"/>
          <w:sz w:val="36"/>
          <w:szCs w:val="36"/>
          <w:lang w:val="en-US"/>
        </w:rPr>
        <w:t>Dubna, 20</w:t>
      </w:r>
      <w:r w:rsidR="008A5F6E">
        <w:rPr>
          <w:rFonts w:ascii="Arial" w:hAnsi="Arial" w:cs="Arial"/>
          <w:sz w:val="36"/>
          <w:szCs w:val="36"/>
          <w:lang w:val="en-US"/>
        </w:rPr>
        <w:t>2</w:t>
      </w:r>
      <w:r w:rsidR="000F45DF">
        <w:rPr>
          <w:rFonts w:ascii="Arial" w:hAnsi="Arial" w:cs="Arial"/>
          <w:sz w:val="36"/>
          <w:szCs w:val="36"/>
        </w:rPr>
        <w:t>5</w:t>
      </w:r>
    </w:p>
    <w:p w14:paraId="6AF2F14A" w14:textId="77777777" w:rsidR="00710897" w:rsidRDefault="00710897" w:rsidP="00A13980">
      <w:pPr>
        <w:spacing w:line="360" w:lineRule="auto"/>
        <w:ind w:firstLine="708"/>
        <w:jc w:val="center"/>
        <w:rPr>
          <w:rFonts w:ascii="Times New Roman" w:hAnsi="Times New Roman" w:cs="Times New Roman"/>
          <w:b/>
          <w:bCs/>
          <w:sz w:val="24"/>
          <w:szCs w:val="24"/>
        </w:rPr>
      </w:pPr>
    </w:p>
    <w:p w14:paraId="2D090941" w14:textId="0A89FE71" w:rsidR="00A13980" w:rsidRPr="00710897" w:rsidRDefault="00A13980" w:rsidP="00A13980">
      <w:pPr>
        <w:spacing w:line="360" w:lineRule="auto"/>
        <w:ind w:firstLine="708"/>
        <w:jc w:val="center"/>
        <w:rPr>
          <w:rFonts w:ascii="Times New Roman" w:hAnsi="Times New Roman" w:cs="Times New Roman"/>
          <w:b/>
          <w:bCs/>
        </w:rPr>
      </w:pPr>
      <w:r w:rsidRPr="00710897">
        <w:rPr>
          <w:rFonts w:ascii="Times New Roman" w:hAnsi="Times New Roman" w:cs="Times New Roman"/>
          <w:b/>
          <w:bCs/>
          <w:lang w:val="en-US"/>
        </w:rPr>
        <w:lastRenderedPageBreak/>
        <w:t>Annotation</w:t>
      </w:r>
    </w:p>
    <w:p w14:paraId="7A496E13" w14:textId="303FEA8C" w:rsidR="00017F17" w:rsidRPr="00710897" w:rsidRDefault="00710897" w:rsidP="00017F17">
      <w:pPr>
        <w:spacing w:line="360" w:lineRule="auto"/>
        <w:ind w:firstLine="708"/>
        <w:jc w:val="both"/>
        <w:rPr>
          <w:rFonts w:ascii="Times New Roman" w:hAnsi="Times New Roman" w:cs="Times New Roman"/>
          <w:sz w:val="24"/>
          <w:szCs w:val="24"/>
          <w:lang w:val="en-US"/>
        </w:rPr>
      </w:pPr>
      <w:r w:rsidRPr="00710897">
        <w:rPr>
          <w:rFonts w:ascii="Times New Roman" w:hAnsi="Times New Roman" w:cs="Times New Roman"/>
          <w:sz w:val="24"/>
          <w:szCs w:val="24"/>
          <w:lang w:val="en-US"/>
        </w:rPr>
        <w:t xml:space="preserve">The paper presents the results of a comprehensive study of the magnetic structure of thin terbium films grown on a niobium substrate. Using complementary methods of neutron reflectometry and X-ray diffraction, it was found that the films retain a helicoidal magnetic ordering in the temperature range 220-228 K, close to the characteristics of a bulk crystal. The angle of rotation of the magnetic moment on the monolayer (21.67°) exceeding the values for the bulk sample is determined, which is explained by the influence of epitaxial stresses and reduced dimensionality. It is shown that the critical field of destruction of the spiral structure is ~650 </w:t>
      </w:r>
      <w:r>
        <w:rPr>
          <w:rFonts w:ascii="Times New Roman" w:hAnsi="Times New Roman" w:cs="Times New Roman"/>
          <w:sz w:val="24"/>
          <w:szCs w:val="24"/>
          <w:lang w:val="en-US"/>
        </w:rPr>
        <w:t>Oe</w:t>
      </w:r>
      <w:r w:rsidRPr="00710897">
        <w:rPr>
          <w:rFonts w:ascii="Times New Roman" w:hAnsi="Times New Roman" w:cs="Times New Roman"/>
          <w:sz w:val="24"/>
          <w:szCs w:val="24"/>
          <w:lang w:val="en-US"/>
        </w:rPr>
        <w:t>. The work demonstrates the possibility of stabilizing complex magnetic phases in thin-film systems and reveals specific effects associated with dimension limitation.</w:t>
      </w:r>
    </w:p>
    <w:p w14:paraId="71E05BC3" w14:textId="77777777" w:rsidR="00710897" w:rsidRDefault="00710897" w:rsidP="00710897">
      <w:pPr>
        <w:spacing w:line="360" w:lineRule="auto"/>
        <w:ind w:firstLine="708"/>
        <w:jc w:val="center"/>
        <w:rPr>
          <w:rFonts w:ascii="Times New Roman" w:hAnsi="Times New Roman" w:cs="Times New Roman"/>
          <w:b/>
          <w:lang w:val="en-US"/>
        </w:rPr>
      </w:pPr>
      <w:r w:rsidRPr="00710897">
        <w:rPr>
          <w:rFonts w:ascii="Times New Roman" w:hAnsi="Times New Roman" w:cs="Times New Roman"/>
          <w:b/>
          <w:lang w:val="en-US"/>
        </w:rPr>
        <w:t>Introduction</w:t>
      </w:r>
    </w:p>
    <w:p w14:paraId="6694BA9F" w14:textId="12195BB8" w:rsidR="00710897" w:rsidRDefault="00710897" w:rsidP="00E7481E">
      <w:pPr>
        <w:spacing w:line="360" w:lineRule="auto"/>
        <w:ind w:firstLine="708"/>
        <w:jc w:val="both"/>
        <w:rPr>
          <w:rFonts w:ascii="Times New Roman" w:hAnsi="Times New Roman" w:cs="Times New Roman"/>
          <w:sz w:val="24"/>
          <w:szCs w:val="24"/>
          <w:lang w:val="en-US"/>
        </w:rPr>
      </w:pPr>
      <w:r w:rsidRPr="00710897">
        <w:rPr>
          <w:rFonts w:ascii="Times New Roman" w:hAnsi="Times New Roman" w:cs="Times New Roman"/>
          <w:sz w:val="24"/>
          <w:szCs w:val="24"/>
          <w:lang w:val="en-US"/>
        </w:rPr>
        <w:t>Heavy rare earth metals from gadolinium to ytterbium represent a unique object for fundamental research in the field of magnetism. They are chemically similar, but have very different magnetic moments, which leads to a remarkable variety of their magnetic properties [1]. These metals can be in various magnetic phases, such as paramagnetic, antiferromagnetic, and ferromagnetic, with characteristic Neel and Curie transition temperatures.</w:t>
      </w:r>
    </w:p>
    <w:p w14:paraId="28A4CDEC" w14:textId="77777777" w:rsidR="00710897" w:rsidRDefault="00710897" w:rsidP="00E7481E">
      <w:pPr>
        <w:spacing w:line="360" w:lineRule="auto"/>
        <w:ind w:firstLine="708"/>
        <w:jc w:val="both"/>
        <w:rPr>
          <w:rFonts w:ascii="Times New Roman" w:hAnsi="Times New Roman" w:cs="Times New Roman"/>
          <w:sz w:val="24"/>
          <w:szCs w:val="24"/>
          <w:lang w:val="en-US"/>
        </w:rPr>
      </w:pPr>
      <w:r w:rsidRPr="00710897">
        <w:rPr>
          <w:rFonts w:ascii="Times New Roman" w:hAnsi="Times New Roman" w:cs="Times New Roman"/>
          <w:sz w:val="24"/>
          <w:szCs w:val="24"/>
          <w:lang w:val="en-US"/>
        </w:rPr>
        <w:t>In the ordered state, heavy REM, such as terbium and dysprosium, have complex magnetic structures. One of the most interesting is the helical spiral, where the magnetic moments of atoms in successive planes rotate at a certain angle, forming a helical structure [2]. A comprehensive study is needed to fully understand the magnetic properties. X-ray diffraction is used to control crystal perfection, and neutron studies are the most powerful for direct study of the magnetic structure. Neutrons, having a magnetic moment, interact very sensitively with the magnetic moments of atoms.</w:t>
      </w:r>
    </w:p>
    <w:p w14:paraId="087F976A" w14:textId="77777777" w:rsidR="00710897" w:rsidRPr="00710897" w:rsidRDefault="00710897" w:rsidP="00710897">
      <w:pPr>
        <w:spacing w:line="360" w:lineRule="auto"/>
        <w:ind w:firstLine="708"/>
        <w:jc w:val="both"/>
        <w:rPr>
          <w:rFonts w:ascii="Times New Roman" w:hAnsi="Times New Roman" w:cs="Times New Roman"/>
          <w:sz w:val="24"/>
          <w:szCs w:val="24"/>
          <w:lang w:val="en-US"/>
        </w:rPr>
      </w:pPr>
      <w:r w:rsidRPr="00710897">
        <w:rPr>
          <w:rFonts w:ascii="Times New Roman" w:hAnsi="Times New Roman" w:cs="Times New Roman"/>
          <w:sz w:val="24"/>
          <w:szCs w:val="24"/>
          <w:lang w:val="en-US"/>
        </w:rPr>
        <w:t>Among the neutron techniques for studying thin-film nanostructures and magnetic spirals, neutron reflectometry stands out in particular. This method is ideally suited for the study of thin films, allowing probing the deep magnetization profile, determining the period of the helical spiral and investigating the influence of external influences on the magnetic order.</w:t>
      </w:r>
    </w:p>
    <w:p w14:paraId="21E07BB3" w14:textId="77777777" w:rsidR="00710897" w:rsidRPr="00710897" w:rsidRDefault="00710897" w:rsidP="00710897">
      <w:pPr>
        <w:spacing w:line="360" w:lineRule="auto"/>
        <w:ind w:firstLine="708"/>
        <w:jc w:val="both"/>
        <w:rPr>
          <w:rFonts w:ascii="Times New Roman" w:hAnsi="Times New Roman" w:cs="Times New Roman"/>
          <w:sz w:val="24"/>
          <w:szCs w:val="24"/>
          <w:lang w:val="en-US"/>
        </w:rPr>
      </w:pPr>
      <w:r w:rsidRPr="00710897">
        <w:rPr>
          <w:rFonts w:ascii="Times New Roman" w:hAnsi="Times New Roman" w:cs="Times New Roman"/>
          <w:sz w:val="24"/>
          <w:szCs w:val="24"/>
          <w:lang w:val="en-US"/>
        </w:rPr>
        <w:t>In this work, nanostructures based on terbium and dysprosium are the object of research. The aim of this work is to comprehensively study the magnetic structure in thin-film nanostructures based on Tb, in particular, to identify and study the parameters of the helicoidal ordering using neutron reflectometry using X-ray diffraction.</w:t>
      </w:r>
    </w:p>
    <w:p w14:paraId="6F639A54" w14:textId="3BF652BA" w:rsidR="00D77BDE" w:rsidRPr="00710897" w:rsidRDefault="00710897" w:rsidP="00710897">
      <w:pPr>
        <w:spacing w:line="360" w:lineRule="auto"/>
        <w:ind w:firstLine="708"/>
        <w:jc w:val="both"/>
        <w:rPr>
          <w:rFonts w:ascii="Times New Roman" w:hAnsi="Times New Roman" w:cs="Times New Roman"/>
          <w:sz w:val="24"/>
          <w:szCs w:val="24"/>
          <w:lang w:val="en-US"/>
        </w:rPr>
      </w:pPr>
      <w:r w:rsidRPr="00710897">
        <w:rPr>
          <w:rFonts w:ascii="Times New Roman" w:hAnsi="Times New Roman" w:cs="Times New Roman"/>
          <w:sz w:val="24"/>
          <w:szCs w:val="24"/>
          <w:lang w:val="en-US"/>
        </w:rPr>
        <w:t xml:space="preserve"> The relevance of the work is due to the fact that although complex magnetic structures such as helicoidal phases have been studied in detail in bulk crystals, their behavior in thin films and nanostructures remains poorly understood. The transition to a system with a reduced dimension radically changes the conditions for the magnetic order. The limitation of thickness, the </w:t>
      </w:r>
      <w:r w:rsidRPr="00710897">
        <w:rPr>
          <w:rFonts w:ascii="Times New Roman" w:hAnsi="Times New Roman" w:cs="Times New Roman"/>
          <w:sz w:val="24"/>
          <w:szCs w:val="24"/>
          <w:lang w:val="en-US"/>
        </w:rPr>
        <w:lastRenderedPageBreak/>
        <w:t>presence of interfaces, and elastic stresses strongly affect key parameters: exchange interaction, magnetic anisotropy, and, consequently, the stability and period of the helical spiral. Thus, the systematic study of magnetism in thin-film rare-earth systems is an urgent fundamental task that makes it possible to establish how thickness limitation affects the formation of complex magnetic structures.</w:t>
      </w:r>
    </w:p>
    <w:p w14:paraId="5F8CEEBF" w14:textId="773C5784" w:rsidR="00E7481E" w:rsidRPr="00E93D00" w:rsidRDefault="00E93D00" w:rsidP="00E7481E">
      <w:pPr>
        <w:spacing w:line="360" w:lineRule="auto"/>
        <w:ind w:firstLine="708"/>
        <w:jc w:val="center"/>
        <w:rPr>
          <w:rFonts w:ascii="Times New Roman" w:hAnsi="Times New Roman" w:cs="Times New Roman"/>
          <w:b/>
          <w:bCs/>
          <w:lang w:val="en-US"/>
        </w:rPr>
      </w:pPr>
      <w:r w:rsidRPr="00E93D00">
        <w:t xml:space="preserve"> </w:t>
      </w:r>
      <w:r w:rsidRPr="00E93D00">
        <w:rPr>
          <w:rFonts w:ascii="Times New Roman" w:hAnsi="Times New Roman" w:cs="Times New Roman"/>
          <w:b/>
          <w:bCs/>
        </w:rPr>
        <w:t xml:space="preserve">Research </w:t>
      </w:r>
      <w:proofErr w:type="spellStart"/>
      <w:r w:rsidRPr="00E93D00">
        <w:rPr>
          <w:rFonts w:ascii="Times New Roman" w:hAnsi="Times New Roman" w:cs="Times New Roman"/>
          <w:b/>
          <w:bCs/>
        </w:rPr>
        <w:t>methods</w:t>
      </w:r>
      <w:proofErr w:type="spellEnd"/>
    </w:p>
    <w:p w14:paraId="248602A8" w14:textId="3AEEE9D8" w:rsidR="00F26720" w:rsidRPr="00E93D00" w:rsidRDefault="00E93D00" w:rsidP="00F26720">
      <w:pPr>
        <w:pStyle w:val="a6"/>
        <w:numPr>
          <w:ilvl w:val="0"/>
          <w:numId w:val="3"/>
        </w:numPr>
        <w:spacing w:line="360" w:lineRule="auto"/>
        <w:jc w:val="both"/>
        <w:rPr>
          <w:rFonts w:ascii="Times New Roman" w:hAnsi="Times New Roman" w:cs="Times New Roman"/>
          <w:b/>
          <w:bCs/>
          <w:lang w:val="en-US"/>
        </w:rPr>
      </w:pPr>
      <w:r w:rsidRPr="00E93D00">
        <w:rPr>
          <w:rFonts w:ascii="Times New Roman" w:hAnsi="Times New Roman" w:cs="Times New Roman"/>
          <w:b/>
          <w:bCs/>
          <w:lang w:val="en-US"/>
        </w:rPr>
        <w:t>X-ray diffraction</w:t>
      </w:r>
    </w:p>
    <w:p w14:paraId="48AAC892" w14:textId="77777777" w:rsidR="00E93D00" w:rsidRDefault="00E93D00" w:rsidP="00F26720">
      <w:pPr>
        <w:spacing w:line="360" w:lineRule="auto"/>
        <w:ind w:firstLine="708"/>
        <w:jc w:val="both"/>
        <w:rPr>
          <w:rFonts w:ascii="Times New Roman" w:hAnsi="Times New Roman" w:cs="Times New Roman"/>
          <w:sz w:val="24"/>
          <w:szCs w:val="24"/>
          <w:lang w:val="en-US"/>
        </w:rPr>
      </w:pPr>
      <w:r w:rsidRPr="00E93D00">
        <w:rPr>
          <w:rFonts w:ascii="Times New Roman" w:hAnsi="Times New Roman" w:cs="Times New Roman"/>
          <w:sz w:val="24"/>
          <w:szCs w:val="24"/>
          <w:lang w:val="en-US"/>
        </w:rPr>
        <w:t>X-ray radiation with a wavelength</w:t>
      </w:r>
      <w:r w:rsidRPr="00E93D00">
        <w:rPr>
          <w:rFonts w:ascii="Times New Roman" w:hAnsi="Times New Roman" w:cs="Times New Roman"/>
          <w:sz w:val="24"/>
          <w:szCs w:val="24"/>
          <w:lang w:val="en-US"/>
        </w:rPr>
        <w:t xml:space="preserve"> </w:t>
      </w:r>
      <w:r w:rsidR="00F26720" w:rsidRPr="00542423">
        <w:rPr>
          <w:sz w:val="24"/>
          <w:szCs w:val="24"/>
        </w:rPr>
        <w:t>λ</w:t>
      </w:r>
      <w:r w:rsidR="00F26720" w:rsidRPr="00E93D00">
        <w:rPr>
          <w:rFonts w:ascii="Times New Roman" w:hAnsi="Times New Roman" w:cs="Times New Roman"/>
          <w:sz w:val="24"/>
          <w:szCs w:val="24"/>
          <w:lang w:val="en-US"/>
        </w:rPr>
        <w:t xml:space="preserve"> </w:t>
      </w:r>
      <w:r w:rsidRPr="00E93D00">
        <w:rPr>
          <w:rFonts w:ascii="Times New Roman" w:hAnsi="Times New Roman" w:cs="Times New Roman"/>
          <w:sz w:val="24"/>
          <w:szCs w:val="24"/>
          <w:lang w:val="en-US"/>
        </w:rPr>
        <w:t>of abo</w:t>
      </w:r>
      <w:r>
        <w:rPr>
          <w:rFonts w:ascii="Times New Roman" w:hAnsi="Times New Roman" w:cs="Times New Roman"/>
          <w:sz w:val="24"/>
          <w:szCs w:val="24"/>
          <w:lang w:val="en-US"/>
        </w:rPr>
        <w:t>ut</w:t>
      </w:r>
      <w:r w:rsidR="00F26720" w:rsidRPr="00E93D00">
        <w:rPr>
          <w:rFonts w:ascii="Times New Roman" w:hAnsi="Times New Roman" w:cs="Times New Roman"/>
          <w:sz w:val="24"/>
          <w:szCs w:val="24"/>
          <w:lang w:val="en-US"/>
        </w:rPr>
        <w:t xml:space="preserve"> 1 Å </w:t>
      </w:r>
      <w:r w:rsidRPr="00E93D00">
        <w:rPr>
          <w:rFonts w:ascii="Times New Roman" w:hAnsi="Times New Roman" w:cs="Times New Roman"/>
          <w:sz w:val="24"/>
          <w:szCs w:val="24"/>
          <w:lang w:val="en-US"/>
        </w:rPr>
        <w:t>is used to study crystal structures, since its wavelength is comparable to the interatomic distances. Diffraction occurs due to the interference of waves scattered on a periodic lattice.</w:t>
      </w:r>
    </w:p>
    <w:p w14:paraId="1EE61389" w14:textId="77777777" w:rsidR="00E93D00" w:rsidRDefault="00E93D00" w:rsidP="00E93D00">
      <w:pPr>
        <w:pStyle w:val="12"/>
        <w:keepNext/>
        <w:ind w:firstLine="708"/>
        <w:rPr>
          <w:rFonts w:eastAsiaTheme="minorHAnsi"/>
          <w:color w:val="auto"/>
          <w:sz w:val="24"/>
          <w:lang w:val="en-US" w:eastAsia="en-US"/>
        </w:rPr>
      </w:pPr>
      <w:r w:rsidRPr="00E93D00">
        <w:rPr>
          <w:rFonts w:eastAsiaTheme="minorHAnsi"/>
          <w:color w:val="auto"/>
          <w:sz w:val="24"/>
          <w:lang w:val="en-US" w:eastAsia="en-US"/>
        </w:rPr>
        <w:t>The basis of the method is the Bragg-Wolfe model (Fig.1), according to which the diffraction maximum is observed under the condition that the difference in the course of rays reflected from neighboring atomic planes is equal to an integer number of wavelengths [3]. This condition is described by the formula 2dsin</w:t>
      </w:r>
      <w:r w:rsidRPr="00E93D00">
        <w:rPr>
          <w:rFonts w:eastAsiaTheme="minorHAnsi"/>
          <w:color w:val="auto"/>
          <w:sz w:val="24"/>
          <w:lang w:eastAsia="en-US"/>
        </w:rPr>
        <w:t>θ</w:t>
      </w:r>
      <w:r w:rsidRPr="00E93D00">
        <w:rPr>
          <w:rFonts w:eastAsiaTheme="minorHAnsi"/>
          <w:color w:val="auto"/>
          <w:sz w:val="24"/>
          <w:lang w:val="en-US" w:eastAsia="en-US"/>
        </w:rPr>
        <w:t xml:space="preserve"> = n</w:t>
      </w:r>
      <w:r w:rsidRPr="00E93D00">
        <w:rPr>
          <w:rFonts w:eastAsiaTheme="minorHAnsi"/>
          <w:color w:val="auto"/>
          <w:sz w:val="24"/>
          <w:lang w:eastAsia="en-US"/>
        </w:rPr>
        <w:t>λ</w:t>
      </w:r>
      <w:r w:rsidRPr="00E93D00">
        <w:rPr>
          <w:rFonts w:eastAsiaTheme="minorHAnsi"/>
          <w:color w:val="auto"/>
          <w:sz w:val="24"/>
          <w:lang w:val="en-US" w:eastAsia="en-US"/>
        </w:rPr>
        <w:t xml:space="preserve">, where d is the interplane distance, </w:t>
      </w:r>
      <w:r w:rsidRPr="00E93D00">
        <w:rPr>
          <w:rFonts w:eastAsiaTheme="minorHAnsi"/>
          <w:color w:val="auto"/>
          <w:sz w:val="24"/>
          <w:lang w:eastAsia="en-US"/>
        </w:rPr>
        <w:t>θ</w:t>
      </w:r>
      <w:r w:rsidRPr="00E93D00">
        <w:rPr>
          <w:rFonts w:eastAsiaTheme="minorHAnsi"/>
          <w:color w:val="auto"/>
          <w:sz w:val="24"/>
          <w:lang w:val="en-US" w:eastAsia="en-US"/>
        </w:rPr>
        <w:t xml:space="preserve"> is the sliding angle, and </w:t>
      </w:r>
      <w:r w:rsidRPr="00E93D00">
        <w:rPr>
          <w:rFonts w:eastAsiaTheme="minorHAnsi"/>
          <w:color w:val="auto"/>
          <w:sz w:val="24"/>
          <w:lang w:eastAsia="en-US"/>
        </w:rPr>
        <w:t>λ</w:t>
      </w:r>
      <w:r w:rsidRPr="00E93D00">
        <w:rPr>
          <w:rFonts w:eastAsiaTheme="minorHAnsi"/>
          <w:color w:val="auto"/>
          <w:sz w:val="24"/>
          <w:lang w:val="en-US" w:eastAsia="en-US"/>
        </w:rPr>
        <w:t xml:space="preserve"> is the wavelength. The intensity of diffraction maxima depends on the arrangement of atoms in the cell, but the Bragg-Wolfe model is sufficient for qualitative analysis. This method makes it possible to determine the phase composition, texture, and stresses in a sample.</w:t>
      </w:r>
    </w:p>
    <w:p w14:paraId="081996B5" w14:textId="471C2C8E" w:rsidR="00F26720" w:rsidRPr="00E93D00" w:rsidRDefault="00F26720" w:rsidP="00E93D00">
      <w:pPr>
        <w:pStyle w:val="12"/>
        <w:keepNext/>
        <w:ind w:firstLine="0"/>
        <w:jc w:val="center"/>
        <w:rPr>
          <w:sz w:val="24"/>
          <w:lang w:val="en-US"/>
        </w:rPr>
      </w:pPr>
      <w:r w:rsidRPr="00542423">
        <w:rPr>
          <w:noProof/>
          <w:sz w:val="24"/>
        </w:rPr>
        <w:drawing>
          <wp:inline distT="0" distB="0" distL="0" distR="0" wp14:anchorId="094E61B8" wp14:editId="1F079395">
            <wp:extent cx="2952750" cy="1653540"/>
            <wp:effectExtent l="0" t="0" r="0" b="3810"/>
            <wp:docPr id="645428215" name="Рисунок 1" descr="Изображение выглядит как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01135" name="Рисунок 1" descr="Изображение выглядит как линия, диаграмма&#10;&#10;Содержимое, созданное искусственным интеллектом, может быть неверным."/>
                    <pic:cNvPicPr/>
                  </pic:nvPicPr>
                  <pic:blipFill>
                    <a:blip r:embed="rId10"/>
                    <a:stretch>
                      <a:fillRect/>
                    </a:stretch>
                  </pic:blipFill>
                  <pic:spPr>
                    <a:xfrm>
                      <a:off x="0" y="0"/>
                      <a:ext cx="2958214" cy="1656600"/>
                    </a:xfrm>
                    <a:prstGeom prst="rect">
                      <a:avLst/>
                    </a:prstGeom>
                  </pic:spPr>
                </pic:pic>
              </a:graphicData>
            </a:graphic>
          </wp:inline>
        </w:drawing>
      </w:r>
    </w:p>
    <w:p w14:paraId="5F1BA95F" w14:textId="77777777" w:rsidR="00E93D00" w:rsidRDefault="00E93D00" w:rsidP="00E93D00">
      <w:pPr>
        <w:spacing w:line="360" w:lineRule="auto"/>
        <w:ind w:firstLine="708"/>
        <w:jc w:val="center"/>
        <w:rPr>
          <w:rFonts w:ascii="Times New Roman" w:eastAsia="Times New Roman" w:hAnsi="Times New Roman" w:cs="Times New Roman"/>
          <w:iCs/>
          <w:color w:val="000000" w:themeColor="text1"/>
          <w:sz w:val="22"/>
          <w:szCs w:val="22"/>
          <w:lang w:val="en-US" w:eastAsia="ru-RU"/>
        </w:rPr>
      </w:pPr>
      <w:r w:rsidRPr="00E93D00">
        <w:rPr>
          <w:rFonts w:ascii="Times New Roman" w:eastAsia="Times New Roman" w:hAnsi="Times New Roman" w:cs="Times New Roman"/>
          <w:iCs/>
          <w:color w:val="000000" w:themeColor="text1"/>
          <w:sz w:val="22"/>
          <w:szCs w:val="22"/>
          <w:lang w:eastAsia="ru-RU"/>
        </w:rPr>
        <w:t>Fig. 1 – Graphical representation of Bragg's law</w:t>
      </w:r>
    </w:p>
    <w:p w14:paraId="522FA905" w14:textId="77777777" w:rsidR="00E93D00" w:rsidRPr="00E93D00" w:rsidRDefault="00E93D00" w:rsidP="00E93D00">
      <w:pPr>
        <w:spacing w:line="360" w:lineRule="auto"/>
        <w:ind w:firstLine="708"/>
        <w:jc w:val="center"/>
        <w:rPr>
          <w:rFonts w:ascii="Times New Roman" w:eastAsia="Times New Roman" w:hAnsi="Times New Roman" w:cs="Times New Roman"/>
          <w:iCs/>
          <w:color w:val="000000" w:themeColor="text1"/>
          <w:sz w:val="22"/>
          <w:szCs w:val="22"/>
          <w:lang w:val="en-US" w:eastAsia="ru-RU"/>
        </w:rPr>
      </w:pPr>
    </w:p>
    <w:p w14:paraId="328C369F" w14:textId="6867DD4E" w:rsidR="00F26720" w:rsidRPr="00E93D00" w:rsidRDefault="00E93D00" w:rsidP="00542423">
      <w:pPr>
        <w:spacing w:line="360" w:lineRule="auto"/>
        <w:ind w:firstLine="708"/>
        <w:jc w:val="both"/>
        <w:rPr>
          <w:rFonts w:ascii="Times New Roman" w:hAnsi="Times New Roman" w:cs="Times New Roman"/>
          <w:sz w:val="24"/>
          <w:szCs w:val="24"/>
          <w:lang w:val="en-US"/>
        </w:rPr>
      </w:pPr>
      <w:r w:rsidRPr="00E93D00">
        <w:rPr>
          <w:rFonts w:ascii="Times New Roman" w:hAnsi="Times New Roman" w:cs="Times New Roman"/>
          <w:sz w:val="24"/>
          <w:szCs w:val="24"/>
          <w:lang w:val="en-US"/>
        </w:rPr>
        <w:t xml:space="preserve">The experiments in this work were carried out on a </w:t>
      </w:r>
      <w:proofErr w:type="spellStart"/>
      <w:r w:rsidRPr="00E93D00">
        <w:rPr>
          <w:rFonts w:ascii="Times New Roman" w:hAnsi="Times New Roman" w:cs="Times New Roman"/>
          <w:sz w:val="24"/>
          <w:szCs w:val="24"/>
          <w:lang w:val="en-US"/>
        </w:rPr>
        <w:t>PANalytical</w:t>
      </w:r>
      <w:proofErr w:type="spellEnd"/>
      <w:r w:rsidRPr="00E93D00">
        <w:rPr>
          <w:rFonts w:ascii="Times New Roman" w:hAnsi="Times New Roman" w:cs="Times New Roman"/>
          <w:sz w:val="24"/>
          <w:szCs w:val="24"/>
          <w:lang w:val="en-US"/>
        </w:rPr>
        <w:t xml:space="preserve"> Empyrean Series 2 diffractometer in parallel beam geometry using parabolic mirrors to generate parallel radiation. The source was an X-ray tube with radiation</w:t>
      </w:r>
      <w:r>
        <w:rPr>
          <w:rFonts w:ascii="Times New Roman" w:hAnsi="Times New Roman" w:cs="Times New Roman"/>
          <w:sz w:val="24"/>
          <w:szCs w:val="24"/>
          <w:lang w:val="en-US"/>
        </w:rPr>
        <w:t xml:space="preserve"> </w:t>
      </w:r>
      <w:r w:rsidR="00F26720" w:rsidRPr="00E93D00">
        <w:rPr>
          <w:rFonts w:ascii="Times New Roman" w:hAnsi="Times New Roman" w:cs="Times New Roman"/>
          <w:sz w:val="24"/>
          <w:szCs w:val="24"/>
          <w:lang w:val="en-US"/>
        </w:rPr>
        <w:t>Cu K</w:t>
      </w:r>
      <w:r w:rsidR="00F26720" w:rsidRPr="00542423">
        <w:rPr>
          <w:rFonts w:ascii="Times New Roman" w:hAnsi="Times New Roman" w:cs="Times New Roman"/>
          <w:sz w:val="24"/>
          <w:szCs w:val="24"/>
        </w:rPr>
        <w:t>α</w:t>
      </w:r>
      <w:r w:rsidR="00F26720" w:rsidRPr="00E93D00">
        <w:rPr>
          <w:rFonts w:ascii="Times New Roman" w:hAnsi="Times New Roman" w:cs="Times New Roman"/>
          <w:sz w:val="24"/>
          <w:szCs w:val="24"/>
          <w:lang w:val="en-US"/>
        </w:rPr>
        <w:t>₁ (</w:t>
      </w:r>
      <w:r w:rsidR="00F26720" w:rsidRPr="00542423">
        <w:rPr>
          <w:rFonts w:ascii="Times New Roman" w:hAnsi="Times New Roman" w:cs="Times New Roman"/>
          <w:sz w:val="24"/>
          <w:szCs w:val="24"/>
        </w:rPr>
        <w:t>λ</w:t>
      </w:r>
      <w:r w:rsidR="00F26720" w:rsidRPr="00E93D00">
        <w:rPr>
          <w:rFonts w:ascii="Times New Roman" w:hAnsi="Times New Roman" w:cs="Times New Roman"/>
          <w:sz w:val="24"/>
          <w:szCs w:val="24"/>
          <w:lang w:val="en-US"/>
        </w:rPr>
        <w:t xml:space="preserve"> = 1,541 Å).</w:t>
      </w:r>
    </w:p>
    <w:p w14:paraId="029286E6" w14:textId="03123455" w:rsidR="00E7481E" w:rsidRPr="00E93D00" w:rsidRDefault="00E93D00" w:rsidP="00E7481E">
      <w:pPr>
        <w:pStyle w:val="a6"/>
        <w:numPr>
          <w:ilvl w:val="0"/>
          <w:numId w:val="3"/>
        </w:numPr>
        <w:spacing w:line="360" w:lineRule="auto"/>
        <w:jc w:val="both"/>
        <w:rPr>
          <w:rFonts w:ascii="Times New Roman" w:hAnsi="Times New Roman" w:cs="Times New Roman"/>
          <w:b/>
          <w:bCs/>
        </w:rPr>
      </w:pPr>
      <w:r w:rsidRPr="00E93D00">
        <w:rPr>
          <w:rFonts w:ascii="Times New Roman" w:hAnsi="Times New Roman" w:cs="Times New Roman"/>
          <w:lang w:val="en-US"/>
        </w:rPr>
        <w:t>N</w:t>
      </w:r>
      <w:r w:rsidRPr="00E93D00">
        <w:rPr>
          <w:rFonts w:ascii="Times New Roman" w:hAnsi="Times New Roman" w:cs="Times New Roman"/>
          <w:b/>
          <w:bCs/>
        </w:rPr>
        <w:t>eutron reflectometry</w:t>
      </w:r>
    </w:p>
    <w:p w14:paraId="0D764248" w14:textId="77777777" w:rsidR="00E93D00" w:rsidRPr="00E93D00" w:rsidRDefault="00E93D00" w:rsidP="00E93D00">
      <w:pPr>
        <w:pStyle w:val="12"/>
        <w:ind w:firstLine="708"/>
        <w:rPr>
          <w:sz w:val="24"/>
          <w:lang w:val="en-US"/>
        </w:rPr>
      </w:pPr>
      <w:r w:rsidRPr="00E93D00">
        <w:rPr>
          <w:sz w:val="24"/>
          <w:lang w:val="en-US"/>
        </w:rPr>
        <w:t>Unlike X-ray techniques, neutron reflectometry has direct sensitivity to magnetic ordering due to the presence of its own magnetic moment in the neutron. This makes it possible to directly study the spatial distribution of magnetization deep into the sample in the direction of the normal.</w:t>
      </w:r>
    </w:p>
    <w:p w14:paraId="0CD97F6E" w14:textId="77777777" w:rsidR="00E93D00" w:rsidRPr="00E93D00" w:rsidRDefault="00E93D00" w:rsidP="00E93D00">
      <w:pPr>
        <w:pStyle w:val="12"/>
        <w:ind w:firstLine="708"/>
        <w:rPr>
          <w:sz w:val="24"/>
          <w:lang w:val="en-US"/>
        </w:rPr>
      </w:pPr>
      <w:r w:rsidRPr="00E93D00">
        <w:rPr>
          <w:sz w:val="24"/>
          <w:lang w:val="en-US"/>
        </w:rPr>
        <w:lastRenderedPageBreak/>
        <w:t>The method of polarized neutron reflectometry is of particular value, which makes it possible to quantify not only the magnitude, but also the orientation of the magnetization vector along the film depth [4]. This information is crucial for confirming the existence and detailed analysis of the parameters of the helicoidal spin structure in terbium films, such as the spiral period and its evolution under the influence of external conditions.</w:t>
      </w:r>
    </w:p>
    <w:p w14:paraId="02A98FA5" w14:textId="5231DC40" w:rsidR="00F26720" w:rsidRPr="00542423" w:rsidRDefault="00E93D00" w:rsidP="00E93D00">
      <w:pPr>
        <w:pStyle w:val="12"/>
        <w:ind w:firstLine="708"/>
        <w:rPr>
          <w:sz w:val="24"/>
        </w:rPr>
      </w:pPr>
      <w:r w:rsidRPr="00E93D00">
        <w:rPr>
          <w:sz w:val="24"/>
          <w:lang w:val="en-US"/>
        </w:rPr>
        <w:t xml:space="preserve">The experiments using polarized neutron reflectometry in this work were performed on a REMUR reflectometer (JINR LNF, Dubna). </w:t>
      </w:r>
      <w:r w:rsidRPr="00E93D00">
        <w:rPr>
          <w:sz w:val="24"/>
        </w:rPr>
        <w:t xml:space="preserve">The </w:t>
      </w:r>
      <w:proofErr w:type="spellStart"/>
      <w:r w:rsidRPr="00E93D00">
        <w:rPr>
          <w:sz w:val="24"/>
        </w:rPr>
        <w:t>general</w:t>
      </w:r>
      <w:proofErr w:type="spellEnd"/>
      <w:r w:rsidRPr="00E93D00">
        <w:rPr>
          <w:sz w:val="24"/>
        </w:rPr>
        <w:t xml:space="preserve"> </w:t>
      </w:r>
      <w:proofErr w:type="spellStart"/>
      <w:r w:rsidRPr="00E93D00">
        <w:rPr>
          <w:sz w:val="24"/>
        </w:rPr>
        <w:t>scheme</w:t>
      </w:r>
      <w:proofErr w:type="spellEnd"/>
      <w:r w:rsidRPr="00E93D00">
        <w:rPr>
          <w:sz w:val="24"/>
        </w:rPr>
        <w:t xml:space="preserve"> of </w:t>
      </w:r>
      <w:proofErr w:type="spellStart"/>
      <w:r w:rsidRPr="00E93D00">
        <w:rPr>
          <w:sz w:val="24"/>
        </w:rPr>
        <w:t>the</w:t>
      </w:r>
      <w:proofErr w:type="spellEnd"/>
      <w:r w:rsidRPr="00E93D00">
        <w:rPr>
          <w:sz w:val="24"/>
        </w:rPr>
        <w:t xml:space="preserve"> </w:t>
      </w:r>
      <w:proofErr w:type="spellStart"/>
      <w:r w:rsidRPr="00E93D00">
        <w:rPr>
          <w:sz w:val="24"/>
        </w:rPr>
        <w:t>device</w:t>
      </w:r>
      <w:proofErr w:type="spellEnd"/>
      <w:r w:rsidRPr="00E93D00">
        <w:rPr>
          <w:sz w:val="24"/>
        </w:rPr>
        <w:t xml:space="preserve"> </w:t>
      </w:r>
      <w:proofErr w:type="spellStart"/>
      <w:r w:rsidRPr="00E93D00">
        <w:rPr>
          <w:sz w:val="24"/>
        </w:rPr>
        <w:t>is</w:t>
      </w:r>
      <w:proofErr w:type="spellEnd"/>
      <w:r w:rsidRPr="00E93D00">
        <w:rPr>
          <w:sz w:val="24"/>
        </w:rPr>
        <w:t xml:space="preserve"> </w:t>
      </w:r>
      <w:proofErr w:type="spellStart"/>
      <w:r w:rsidRPr="00E93D00">
        <w:rPr>
          <w:sz w:val="24"/>
        </w:rPr>
        <w:t>shown</w:t>
      </w:r>
      <w:proofErr w:type="spellEnd"/>
      <w:r w:rsidRPr="00E93D00">
        <w:rPr>
          <w:sz w:val="24"/>
        </w:rPr>
        <w:t xml:space="preserve"> </w:t>
      </w:r>
      <w:proofErr w:type="spellStart"/>
      <w:r w:rsidRPr="00E93D00">
        <w:rPr>
          <w:sz w:val="24"/>
        </w:rPr>
        <w:t>in</w:t>
      </w:r>
      <w:proofErr w:type="spellEnd"/>
      <w:r w:rsidRPr="00E93D00">
        <w:rPr>
          <w:sz w:val="24"/>
        </w:rPr>
        <w:t xml:space="preserve"> Fig. 2.</w:t>
      </w:r>
    </w:p>
    <w:p w14:paraId="3DF84E0F" w14:textId="7136CA9F" w:rsidR="00F26720" w:rsidRPr="00542423" w:rsidRDefault="00B05083" w:rsidP="00F26720">
      <w:pPr>
        <w:pStyle w:val="12"/>
        <w:keepNext/>
        <w:ind w:firstLine="0"/>
        <w:jc w:val="center"/>
        <w:rPr>
          <w:sz w:val="24"/>
        </w:rPr>
      </w:pPr>
      <w:r w:rsidRPr="00B05083">
        <w:rPr>
          <w:sz w:val="24"/>
        </w:rPr>
        <w:drawing>
          <wp:inline distT="0" distB="0" distL="0" distR="0" wp14:anchorId="5E083A88" wp14:editId="5E24CB5B">
            <wp:extent cx="4933950" cy="1677174"/>
            <wp:effectExtent l="0" t="0" r="0" b="0"/>
            <wp:docPr id="1000617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777" name=""/>
                    <pic:cNvPicPr/>
                  </pic:nvPicPr>
                  <pic:blipFill>
                    <a:blip r:embed="rId11"/>
                    <a:stretch>
                      <a:fillRect/>
                    </a:stretch>
                  </pic:blipFill>
                  <pic:spPr>
                    <a:xfrm>
                      <a:off x="0" y="0"/>
                      <a:ext cx="4952120" cy="1683351"/>
                    </a:xfrm>
                    <a:prstGeom prst="rect">
                      <a:avLst/>
                    </a:prstGeom>
                  </pic:spPr>
                </pic:pic>
              </a:graphicData>
            </a:graphic>
          </wp:inline>
        </w:drawing>
      </w:r>
    </w:p>
    <w:p w14:paraId="5081E518" w14:textId="77777777" w:rsidR="00E93D00" w:rsidRDefault="00E93D00" w:rsidP="00E93D00">
      <w:pPr>
        <w:pStyle w:val="12"/>
        <w:jc w:val="center"/>
        <w:rPr>
          <w:iCs/>
          <w:sz w:val="20"/>
          <w:szCs w:val="20"/>
          <w:lang w:val="en-US"/>
        </w:rPr>
      </w:pPr>
      <w:r w:rsidRPr="00B05083">
        <w:rPr>
          <w:iCs/>
          <w:sz w:val="20"/>
          <w:szCs w:val="20"/>
          <w:lang w:val="en-US"/>
        </w:rPr>
        <w:t>Fig. 2 – Diagram of the REMUR tool for full polarization analysis</w:t>
      </w:r>
    </w:p>
    <w:p w14:paraId="3FBDB652" w14:textId="77777777" w:rsidR="00E93D00" w:rsidRPr="00E93D00" w:rsidRDefault="00F26720" w:rsidP="00E93D00">
      <w:pPr>
        <w:pStyle w:val="12"/>
        <w:rPr>
          <w:sz w:val="24"/>
          <w:lang w:val="en-US"/>
        </w:rPr>
      </w:pPr>
      <w:r w:rsidRPr="00E93D00">
        <w:rPr>
          <w:sz w:val="24"/>
          <w:lang w:val="en-US"/>
        </w:rPr>
        <w:t xml:space="preserve"> </w:t>
      </w:r>
      <w:r w:rsidR="00E93D00" w:rsidRPr="00E93D00">
        <w:rPr>
          <w:sz w:val="24"/>
          <w:lang w:val="en-US"/>
        </w:rPr>
        <w:t>The device operates on a pulsed neutron source, the IBR-2 reactor, which allows the use of time-of-flight (TOF) technology. Some of the neutrons passing through the moderator acquire the Maxwell spectrum and pass through the following parts of the reflectometer:</w:t>
      </w:r>
    </w:p>
    <w:p w14:paraId="6C0844FF" w14:textId="77777777" w:rsidR="00E93D00" w:rsidRPr="00E93D00" w:rsidRDefault="00E93D00" w:rsidP="00E93D00">
      <w:pPr>
        <w:pStyle w:val="12"/>
        <w:rPr>
          <w:sz w:val="24"/>
          <w:lang w:val="en-US"/>
        </w:rPr>
      </w:pPr>
      <w:r w:rsidRPr="00E93D00">
        <w:rPr>
          <w:sz w:val="24"/>
          <w:lang w:val="en-US"/>
        </w:rPr>
        <w:t>1. Polarizer: A magnetic super-mirror spatially separates the beam into spin states, reflecting, for example, the component with the spin "up".</w:t>
      </w:r>
    </w:p>
    <w:p w14:paraId="144BE958" w14:textId="77777777" w:rsidR="00E93D00" w:rsidRPr="00E93D00" w:rsidRDefault="00E93D00" w:rsidP="00E93D00">
      <w:pPr>
        <w:pStyle w:val="12"/>
        <w:rPr>
          <w:sz w:val="24"/>
          <w:lang w:val="en-US"/>
        </w:rPr>
      </w:pPr>
      <w:r w:rsidRPr="00E93D00">
        <w:rPr>
          <w:sz w:val="24"/>
          <w:lang w:val="en-US"/>
        </w:rPr>
        <w:t>2. Spin-flipper (incident beam): Using a combination of constant and oscillating magnetic fields, it can invert the spin of neutrons with high efficiency, allowing you to choose the initial polarization of the beam. At certain values of the field frequency and the time the neutron stays in such a field, resonance occurs and the neutron is highly likely to flip its spin.</w:t>
      </w:r>
    </w:p>
    <w:p w14:paraId="3F438E70" w14:textId="77777777" w:rsidR="00E93D00" w:rsidRPr="00E93D00" w:rsidRDefault="00E93D00" w:rsidP="00E93D00">
      <w:pPr>
        <w:pStyle w:val="12"/>
        <w:rPr>
          <w:sz w:val="24"/>
          <w:lang w:val="en-US"/>
        </w:rPr>
      </w:pPr>
      <w:r w:rsidRPr="00E93D00">
        <w:rPr>
          <w:sz w:val="24"/>
          <w:lang w:val="en-US"/>
        </w:rPr>
        <w:t>3. Sample: The beam is collimated and falls on the sample at a fixed sliding angle.</w:t>
      </w:r>
    </w:p>
    <w:p w14:paraId="1DBC44BE" w14:textId="77777777" w:rsidR="00E93D00" w:rsidRPr="00E93D00" w:rsidRDefault="00E93D00" w:rsidP="00E93D00">
      <w:pPr>
        <w:pStyle w:val="12"/>
        <w:rPr>
          <w:sz w:val="24"/>
          <w:lang w:val="en-US"/>
        </w:rPr>
      </w:pPr>
      <w:r w:rsidRPr="00E93D00">
        <w:rPr>
          <w:sz w:val="24"/>
          <w:lang w:val="en-US"/>
        </w:rPr>
        <w:t>4. Spin-flipper (reflected beam): Similar to the first one and allows you to control the state of the neutron spin after scattering on the sample.</w:t>
      </w:r>
    </w:p>
    <w:p w14:paraId="5AA5EFA2" w14:textId="77777777" w:rsidR="00E93D00" w:rsidRPr="00E93D00" w:rsidRDefault="00E93D00" w:rsidP="00E93D00">
      <w:pPr>
        <w:pStyle w:val="12"/>
        <w:rPr>
          <w:sz w:val="24"/>
          <w:lang w:val="en-US"/>
        </w:rPr>
      </w:pPr>
      <w:r w:rsidRPr="00E93D00">
        <w:rPr>
          <w:sz w:val="24"/>
          <w:lang w:val="en-US"/>
        </w:rPr>
        <w:t>5. Analyzer: It is similar to a polarizer and allocates only one spin component for detection.</w:t>
      </w:r>
    </w:p>
    <w:p w14:paraId="2AE7060D" w14:textId="77777777" w:rsidR="00E93D00" w:rsidRPr="00E93D00" w:rsidRDefault="00E93D00" w:rsidP="00E93D00">
      <w:pPr>
        <w:pStyle w:val="12"/>
        <w:rPr>
          <w:sz w:val="24"/>
          <w:lang w:val="en-US"/>
        </w:rPr>
      </w:pPr>
      <w:r w:rsidRPr="00E93D00">
        <w:rPr>
          <w:sz w:val="24"/>
          <w:lang w:val="en-US"/>
        </w:rPr>
        <w:t>6. Detector: A position-sensitive detector (SPD) registers neutrons depending on the coordinate and time of flight.</w:t>
      </w:r>
    </w:p>
    <w:p w14:paraId="2E7B1ED5" w14:textId="7BDFDF49" w:rsidR="001356E8" w:rsidRDefault="00E93D00" w:rsidP="00E93D00">
      <w:pPr>
        <w:pStyle w:val="12"/>
        <w:rPr>
          <w:sz w:val="24"/>
          <w:lang w:val="en-US"/>
        </w:rPr>
      </w:pPr>
      <w:r w:rsidRPr="00E93D00">
        <w:rPr>
          <w:sz w:val="24"/>
          <w:lang w:val="en-US"/>
        </w:rPr>
        <w:t>By controlling the spin-flipper modes, various elements of the neutron reflection matrix can be obtained.</w:t>
      </w:r>
    </w:p>
    <w:p w14:paraId="369712CE" w14:textId="77777777" w:rsidR="00E93D00" w:rsidRDefault="00E93D00" w:rsidP="00E93D00">
      <w:pPr>
        <w:pStyle w:val="12"/>
        <w:rPr>
          <w:sz w:val="24"/>
          <w:lang w:val="en-US"/>
        </w:rPr>
      </w:pPr>
    </w:p>
    <w:p w14:paraId="48656DDC" w14:textId="77777777" w:rsidR="00E93D00" w:rsidRDefault="00E93D00" w:rsidP="00E93D00">
      <w:pPr>
        <w:pStyle w:val="12"/>
        <w:rPr>
          <w:sz w:val="24"/>
          <w:lang w:val="en-US"/>
        </w:rPr>
      </w:pPr>
    </w:p>
    <w:p w14:paraId="5249FF86" w14:textId="77777777" w:rsidR="00E93D00" w:rsidRPr="00E93D00" w:rsidRDefault="00E93D00" w:rsidP="00E93D00">
      <w:pPr>
        <w:pStyle w:val="12"/>
        <w:rPr>
          <w:iCs/>
          <w:sz w:val="24"/>
          <w:lang w:val="en-US"/>
        </w:rPr>
      </w:pPr>
    </w:p>
    <w:p w14:paraId="6433C2DA" w14:textId="4874D33C" w:rsidR="001356E8" w:rsidRPr="00E93D00" w:rsidRDefault="000C7A44" w:rsidP="001356E8">
      <w:pPr>
        <w:pStyle w:val="12"/>
        <w:jc w:val="center"/>
        <w:rPr>
          <w:b/>
          <w:bCs/>
          <w:iCs/>
          <w:szCs w:val="28"/>
        </w:rPr>
      </w:pPr>
      <w:r w:rsidRPr="000C7A44">
        <w:rPr>
          <w:b/>
          <w:bCs/>
          <w:iCs/>
          <w:szCs w:val="28"/>
        </w:rPr>
        <w:lastRenderedPageBreak/>
        <w:t>Experimental results</w:t>
      </w:r>
      <w:r w:rsidR="001356E8" w:rsidRPr="00E93D00">
        <w:rPr>
          <w:b/>
          <w:bCs/>
          <w:iCs/>
          <w:szCs w:val="28"/>
        </w:rPr>
        <w:t xml:space="preserve"> </w:t>
      </w:r>
    </w:p>
    <w:p w14:paraId="17E0AD3F" w14:textId="0F542EF8" w:rsidR="001356E8" w:rsidRPr="000C7A44" w:rsidRDefault="001356E8" w:rsidP="001356E8">
      <w:pPr>
        <w:pStyle w:val="31"/>
        <w:rPr>
          <w:rFonts w:eastAsiaTheme="minorEastAsia"/>
          <w:b/>
          <w:bCs/>
          <w:lang w:val="en-US"/>
        </w:rPr>
      </w:pPr>
      <w:bookmarkStart w:id="0" w:name="_Toc215090663"/>
      <w:r w:rsidRPr="000C7A44">
        <w:rPr>
          <w:rFonts w:eastAsiaTheme="minorEastAsia"/>
          <w:b/>
          <w:bCs/>
          <w:lang w:val="en-US"/>
        </w:rPr>
        <w:t>1.</w:t>
      </w:r>
      <w:r w:rsidRPr="000C7A44">
        <w:rPr>
          <w:rFonts w:eastAsiaTheme="minorEastAsia"/>
          <w:b/>
          <w:bCs/>
          <w:lang w:val="en-US"/>
        </w:rPr>
        <w:t xml:space="preserve"> </w:t>
      </w:r>
      <w:bookmarkEnd w:id="0"/>
      <w:r w:rsidR="000C7A44" w:rsidRPr="000C7A44">
        <w:rPr>
          <w:rFonts w:eastAsiaTheme="minorEastAsia"/>
          <w:b/>
          <w:bCs/>
          <w:lang w:val="en-US"/>
        </w:rPr>
        <w:t>X-ray reflectometry examination</w:t>
      </w:r>
    </w:p>
    <w:p w14:paraId="73FF122F" w14:textId="77777777" w:rsidR="00E93D00" w:rsidRDefault="00E93D00" w:rsidP="001356E8">
      <w:pPr>
        <w:pStyle w:val="12"/>
        <w:rPr>
          <w:rFonts w:eastAsiaTheme="minorEastAsia"/>
          <w:sz w:val="24"/>
          <w:lang w:val="en-US"/>
        </w:rPr>
      </w:pPr>
      <w:r w:rsidRPr="00E93D00">
        <w:rPr>
          <w:rFonts w:eastAsiaTheme="minorEastAsia"/>
          <w:sz w:val="24"/>
          <w:lang w:val="en-US"/>
        </w:rPr>
        <w:t xml:space="preserve">An Empyrean diffractometer at </w:t>
      </w:r>
      <w:r w:rsidRPr="00E93D00">
        <w:rPr>
          <w:rFonts w:eastAsiaTheme="minorEastAsia"/>
          <w:sz w:val="24"/>
        </w:rPr>
        <w:t>λ</w:t>
      </w:r>
      <w:r w:rsidRPr="00E93D00">
        <w:rPr>
          <w:rFonts w:eastAsiaTheme="minorEastAsia"/>
          <w:sz w:val="24"/>
          <w:lang w:val="en-US"/>
        </w:rPr>
        <w:t xml:space="preserve"> = 1.54 Å (Cu Ka) was used to study the sample by X-ray </w:t>
      </w:r>
      <w:proofErr w:type="gramStart"/>
      <w:r w:rsidRPr="00E93D00">
        <w:rPr>
          <w:rFonts w:eastAsiaTheme="minorEastAsia"/>
          <w:sz w:val="24"/>
          <w:lang w:val="en-US"/>
        </w:rPr>
        <w:t>reflectometry..</w:t>
      </w:r>
      <w:proofErr w:type="gramEnd"/>
      <w:r w:rsidRPr="00E93D00">
        <w:rPr>
          <w:rFonts w:eastAsiaTheme="minorEastAsia"/>
          <w:sz w:val="24"/>
          <w:lang w:val="en-US"/>
        </w:rPr>
        <w:t xml:space="preserve"> The data was processed in the Xpert Reflectivity program by selecting the analytical curve with the smallest discrepancy. During the fitting, the density, thickness, and roughness of each layer varied.</w:t>
      </w:r>
    </w:p>
    <w:p w14:paraId="110C19AD" w14:textId="5FA7FD84" w:rsidR="00E93D00" w:rsidRDefault="000C7A44" w:rsidP="001356E8">
      <w:pPr>
        <w:pStyle w:val="12"/>
        <w:rPr>
          <w:rFonts w:eastAsiaTheme="minorEastAsia"/>
          <w:sz w:val="24"/>
          <w:lang w:val="en-US"/>
        </w:rPr>
      </w:pPr>
      <w:r w:rsidRPr="000C7A44">
        <w:rPr>
          <w:rFonts w:eastAsiaTheme="minorEastAsia"/>
          <w:sz w:val="24"/>
          <w:lang w:val="en-US"/>
        </w:rPr>
        <w:t>The results of the fitting, shown in Figure 3 and Table 1, showed that the roughness of the layers is significant and correlates with their thickness and position relative to the substrate. This leads to a rapid attenuation of intensity fluctuations after a critical angle, which degrades the data quality.</w:t>
      </w:r>
    </w:p>
    <w:p w14:paraId="03555D7A" w14:textId="77777777" w:rsidR="000C7A44" w:rsidRPr="001356E8" w:rsidRDefault="000C7A44" w:rsidP="001356E8">
      <w:pPr>
        <w:pStyle w:val="12"/>
        <w:rPr>
          <w:rFonts w:eastAsiaTheme="minorEastAsia"/>
          <w:sz w:val="24"/>
          <w:lang w:val="en-US"/>
        </w:rPr>
      </w:pPr>
    </w:p>
    <w:tbl>
      <w:tblPr>
        <w:tblStyle w:val="a8"/>
        <w:tblpPr w:leftFromText="180" w:rightFromText="180" w:vertAnchor="text" w:horzAnchor="margin" w:tblpY="356"/>
        <w:tblW w:w="9142" w:type="dxa"/>
        <w:tblLook w:val="04A0" w:firstRow="1" w:lastRow="0" w:firstColumn="1" w:lastColumn="0" w:noHBand="0" w:noVBand="1"/>
      </w:tblPr>
      <w:tblGrid>
        <w:gridCol w:w="4488"/>
        <w:gridCol w:w="1452"/>
        <w:gridCol w:w="1370"/>
        <w:gridCol w:w="1832"/>
      </w:tblGrid>
      <w:tr w:rsidR="000C7A44" w:rsidRPr="00542423" w14:paraId="43584D6F" w14:textId="77777777" w:rsidTr="000C7A44">
        <w:trPr>
          <w:trHeight w:val="739"/>
        </w:trPr>
        <w:tc>
          <w:tcPr>
            <w:tcW w:w="4488" w:type="dxa"/>
            <w:vAlign w:val="center"/>
          </w:tcPr>
          <w:p w14:paraId="11044C24" w14:textId="77777777" w:rsidR="000C7A44" w:rsidRPr="00542423" w:rsidRDefault="000C7A44" w:rsidP="000C7A44">
            <w:pPr>
              <w:pStyle w:val="12"/>
              <w:spacing w:line="276" w:lineRule="auto"/>
              <w:ind w:firstLine="0"/>
              <w:jc w:val="center"/>
              <w:rPr>
                <w:rFonts w:eastAsiaTheme="minorEastAsia"/>
                <w:sz w:val="24"/>
              </w:rPr>
            </w:pPr>
            <w:r w:rsidRPr="000C7A44">
              <w:rPr>
                <w:rFonts w:eastAsiaTheme="minorEastAsia"/>
                <w:sz w:val="24"/>
              </w:rPr>
              <w:t>Layer</w:t>
            </w:r>
          </w:p>
        </w:tc>
        <w:tc>
          <w:tcPr>
            <w:tcW w:w="1452" w:type="dxa"/>
            <w:vAlign w:val="center"/>
          </w:tcPr>
          <w:p w14:paraId="6CE9C483" w14:textId="77777777" w:rsidR="000C7A44" w:rsidRPr="000C7A44" w:rsidRDefault="000C7A44" w:rsidP="000C7A44">
            <w:pPr>
              <w:pStyle w:val="12"/>
              <w:spacing w:line="276" w:lineRule="auto"/>
              <w:ind w:firstLine="0"/>
              <w:jc w:val="center"/>
              <w:rPr>
                <w:rFonts w:eastAsiaTheme="minorEastAsia"/>
                <w:sz w:val="24"/>
                <w:vertAlign w:val="superscript"/>
                <w:lang w:val="en-US"/>
              </w:rPr>
            </w:pPr>
            <w:r w:rsidRPr="000C7A44">
              <w:rPr>
                <w:rFonts w:eastAsiaTheme="minorEastAsia"/>
                <w:sz w:val="24"/>
                <w:lang w:val="en-US"/>
              </w:rPr>
              <w:t>Density (fit/volume), g/cm3</w:t>
            </w:r>
          </w:p>
        </w:tc>
        <w:tc>
          <w:tcPr>
            <w:tcW w:w="1370" w:type="dxa"/>
            <w:vAlign w:val="center"/>
          </w:tcPr>
          <w:p w14:paraId="5F24C1B6" w14:textId="77777777" w:rsidR="000C7A44" w:rsidRPr="00542423" w:rsidRDefault="000C7A44" w:rsidP="000C7A44">
            <w:pPr>
              <w:pStyle w:val="12"/>
              <w:spacing w:line="276" w:lineRule="auto"/>
              <w:ind w:firstLine="0"/>
              <w:jc w:val="center"/>
              <w:rPr>
                <w:rFonts w:eastAsiaTheme="minorEastAsia"/>
                <w:sz w:val="24"/>
              </w:rPr>
            </w:pPr>
            <w:proofErr w:type="spellStart"/>
            <w:r w:rsidRPr="000C7A44">
              <w:rPr>
                <w:rFonts w:eastAsiaTheme="minorEastAsia"/>
                <w:sz w:val="24"/>
              </w:rPr>
              <w:t>Thickness</w:t>
            </w:r>
            <w:proofErr w:type="spellEnd"/>
            <w:r w:rsidRPr="000C7A44">
              <w:rPr>
                <w:rFonts w:eastAsiaTheme="minorEastAsia"/>
                <w:sz w:val="24"/>
              </w:rPr>
              <w:t xml:space="preserve">, </w:t>
            </w:r>
            <w:proofErr w:type="spellStart"/>
            <w:r w:rsidRPr="000C7A44">
              <w:rPr>
                <w:rFonts w:eastAsiaTheme="minorEastAsia"/>
                <w:sz w:val="24"/>
              </w:rPr>
              <w:t>nm</w:t>
            </w:r>
            <w:proofErr w:type="spellEnd"/>
          </w:p>
        </w:tc>
        <w:tc>
          <w:tcPr>
            <w:tcW w:w="1832" w:type="dxa"/>
            <w:vAlign w:val="center"/>
          </w:tcPr>
          <w:p w14:paraId="20284128" w14:textId="77777777" w:rsidR="000C7A44" w:rsidRPr="00542423" w:rsidRDefault="000C7A44" w:rsidP="000C7A44">
            <w:pPr>
              <w:pStyle w:val="12"/>
              <w:spacing w:line="276" w:lineRule="auto"/>
              <w:ind w:firstLine="0"/>
              <w:jc w:val="center"/>
              <w:rPr>
                <w:rFonts w:eastAsiaTheme="minorEastAsia"/>
                <w:sz w:val="24"/>
              </w:rPr>
            </w:pPr>
            <w:proofErr w:type="spellStart"/>
            <w:r w:rsidRPr="000C7A44">
              <w:rPr>
                <w:rFonts w:eastAsiaTheme="minorEastAsia"/>
                <w:sz w:val="24"/>
              </w:rPr>
              <w:t>Roughness</w:t>
            </w:r>
            <w:proofErr w:type="spellEnd"/>
            <w:r w:rsidRPr="000C7A44">
              <w:rPr>
                <w:rFonts w:eastAsiaTheme="minorEastAsia"/>
                <w:sz w:val="24"/>
              </w:rPr>
              <w:t xml:space="preserve">, </w:t>
            </w:r>
            <w:proofErr w:type="spellStart"/>
            <w:r w:rsidRPr="000C7A44">
              <w:rPr>
                <w:rFonts w:eastAsiaTheme="minorEastAsia"/>
                <w:sz w:val="24"/>
              </w:rPr>
              <w:t>nm</w:t>
            </w:r>
            <w:proofErr w:type="spellEnd"/>
          </w:p>
        </w:tc>
      </w:tr>
      <w:tr w:rsidR="000C7A44" w:rsidRPr="00542423" w14:paraId="551B14D2" w14:textId="77777777" w:rsidTr="000C7A44">
        <w:trPr>
          <w:trHeight w:val="316"/>
        </w:trPr>
        <w:tc>
          <w:tcPr>
            <w:tcW w:w="4488" w:type="dxa"/>
            <w:shd w:val="clear" w:color="auto" w:fill="FFCC00"/>
            <w:vAlign w:val="center"/>
          </w:tcPr>
          <w:p w14:paraId="2D9F741E" w14:textId="77777777" w:rsidR="000C7A44" w:rsidRPr="00542423" w:rsidRDefault="000C7A44" w:rsidP="000C7A44">
            <w:pPr>
              <w:pStyle w:val="12"/>
              <w:ind w:firstLine="0"/>
              <w:jc w:val="center"/>
              <w:rPr>
                <w:rFonts w:eastAsiaTheme="minorEastAsia"/>
                <w:sz w:val="24"/>
                <w:lang w:val="en-US"/>
              </w:rPr>
            </w:pPr>
            <w:proofErr w:type="spellStart"/>
            <w:r w:rsidRPr="00542423">
              <w:rPr>
                <w:sz w:val="24"/>
              </w:rPr>
              <w:t>Nb</w:t>
            </w:r>
            <w:proofErr w:type="spellEnd"/>
            <w:r w:rsidRPr="00542423">
              <w:rPr>
                <w:sz w:val="24"/>
                <w:vertAlign w:val="subscript"/>
                <w:lang w:val="en-US"/>
              </w:rPr>
              <w:t>2</w:t>
            </w:r>
            <w:r w:rsidRPr="00542423">
              <w:rPr>
                <w:sz w:val="24"/>
                <w:lang w:val="en-US"/>
              </w:rPr>
              <w:t>O</w:t>
            </w:r>
            <w:r w:rsidRPr="00542423">
              <w:rPr>
                <w:sz w:val="24"/>
                <w:vertAlign w:val="subscript"/>
                <w:lang w:val="en-US"/>
              </w:rPr>
              <w:t xml:space="preserve">5 </w:t>
            </w:r>
            <w:r w:rsidRPr="00542423">
              <w:rPr>
                <w:sz w:val="24"/>
                <w:lang w:val="en-US"/>
              </w:rPr>
              <w:t xml:space="preserve">+ </w:t>
            </w:r>
            <w:proofErr w:type="spellStart"/>
            <w:r w:rsidRPr="00542423">
              <w:rPr>
                <w:sz w:val="24"/>
                <w:lang w:val="en-US"/>
              </w:rPr>
              <w:t>NbO</w:t>
            </w:r>
            <w:proofErr w:type="spellEnd"/>
            <w:r w:rsidRPr="00542423">
              <w:rPr>
                <w:sz w:val="24"/>
                <w:lang w:val="en-US"/>
              </w:rPr>
              <w:t xml:space="preserve"> + Nb</w:t>
            </w:r>
          </w:p>
        </w:tc>
        <w:tc>
          <w:tcPr>
            <w:tcW w:w="1452" w:type="dxa"/>
            <w:vAlign w:val="center"/>
          </w:tcPr>
          <w:p w14:paraId="59365FBD"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7,53/ -</w:t>
            </w:r>
          </w:p>
        </w:tc>
        <w:tc>
          <w:tcPr>
            <w:tcW w:w="1370" w:type="dxa"/>
            <w:vAlign w:val="center"/>
          </w:tcPr>
          <w:p w14:paraId="1603C262"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26,1</w:t>
            </w:r>
          </w:p>
        </w:tc>
        <w:tc>
          <w:tcPr>
            <w:tcW w:w="1832" w:type="dxa"/>
            <w:vAlign w:val="center"/>
          </w:tcPr>
          <w:p w14:paraId="2944F295"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4,71</w:t>
            </w:r>
          </w:p>
        </w:tc>
      </w:tr>
      <w:tr w:rsidR="000C7A44" w:rsidRPr="00542423" w14:paraId="6ED44B87" w14:textId="77777777" w:rsidTr="000C7A44">
        <w:trPr>
          <w:trHeight w:val="328"/>
        </w:trPr>
        <w:tc>
          <w:tcPr>
            <w:tcW w:w="4488" w:type="dxa"/>
            <w:shd w:val="clear" w:color="auto" w:fill="DEEAF6" w:themeFill="accent1" w:themeFillTint="33"/>
            <w:vAlign w:val="center"/>
          </w:tcPr>
          <w:p w14:paraId="0AFA9C33" w14:textId="77777777" w:rsidR="000C7A44" w:rsidRPr="00542423" w:rsidRDefault="000C7A44" w:rsidP="000C7A44">
            <w:pPr>
              <w:pStyle w:val="12"/>
              <w:ind w:firstLine="0"/>
              <w:jc w:val="center"/>
              <w:rPr>
                <w:rFonts w:eastAsiaTheme="minorEastAsia"/>
                <w:sz w:val="24"/>
                <w:lang w:val="en-US"/>
              </w:rPr>
            </w:pPr>
            <w:r w:rsidRPr="00542423">
              <w:rPr>
                <w:sz w:val="24"/>
              </w:rPr>
              <w:t>Tb</w:t>
            </w:r>
            <w:r w:rsidRPr="00542423">
              <w:rPr>
                <w:sz w:val="24"/>
                <w:vertAlign w:val="subscript"/>
              </w:rPr>
              <w:t>2</w:t>
            </w:r>
            <w:r w:rsidRPr="00542423">
              <w:rPr>
                <w:sz w:val="24"/>
                <w:lang w:val="en-US"/>
              </w:rPr>
              <w:t>O</w:t>
            </w:r>
            <w:r w:rsidRPr="00542423">
              <w:rPr>
                <w:sz w:val="24"/>
                <w:vertAlign w:val="subscript"/>
                <w:lang w:val="en-US"/>
              </w:rPr>
              <w:t>3</w:t>
            </w:r>
            <w:r w:rsidRPr="00542423">
              <w:rPr>
                <w:sz w:val="24"/>
              </w:rPr>
              <w:t xml:space="preserve"> </w:t>
            </w:r>
            <w:r w:rsidRPr="00542423">
              <w:rPr>
                <w:sz w:val="24"/>
                <w:lang w:val="en-US"/>
              </w:rPr>
              <w:t xml:space="preserve">+ </w:t>
            </w:r>
            <w:proofErr w:type="spellStart"/>
            <w:r w:rsidRPr="00542423">
              <w:rPr>
                <w:sz w:val="24"/>
                <w:lang w:val="en-US"/>
              </w:rPr>
              <w:t>TbO</w:t>
            </w:r>
            <w:proofErr w:type="spellEnd"/>
            <w:r w:rsidRPr="00542423">
              <w:rPr>
                <w:sz w:val="24"/>
                <w:lang w:val="en-US"/>
              </w:rPr>
              <w:t xml:space="preserve"> + </w:t>
            </w:r>
            <w:proofErr w:type="spellStart"/>
            <w:r w:rsidRPr="00542423">
              <w:rPr>
                <w:sz w:val="24"/>
              </w:rPr>
              <w:t>Tb</w:t>
            </w:r>
            <w:proofErr w:type="spellEnd"/>
            <w:r w:rsidRPr="00542423">
              <w:rPr>
                <w:sz w:val="24"/>
                <w:vertAlign w:val="subscript"/>
                <w:lang w:val="en-US"/>
              </w:rPr>
              <w:t>4</w:t>
            </w:r>
            <w:r w:rsidRPr="00542423">
              <w:rPr>
                <w:sz w:val="24"/>
                <w:lang w:val="en-US"/>
              </w:rPr>
              <w:t>O</w:t>
            </w:r>
            <w:r w:rsidRPr="00542423">
              <w:rPr>
                <w:sz w:val="24"/>
                <w:vertAlign w:val="subscript"/>
                <w:lang w:val="en-US"/>
              </w:rPr>
              <w:t>7</w:t>
            </w:r>
          </w:p>
        </w:tc>
        <w:tc>
          <w:tcPr>
            <w:tcW w:w="1452" w:type="dxa"/>
            <w:vAlign w:val="center"/>
          </w:tcPr>
          <w:p w14:paraId="4B47172F"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7,86/ -</w:t>
            </w:r>
          </w:p>
        </w:tc>
        <w:tc>
          <w:tcPr>
            <w:tcW w:w="1370" w:type="dxa"/>
            <w:vAlign w:val="center"/>
          </w:tcPr>
          <w:p w14:paraId="01514AEF"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14,7</w:t>
            </w:r>
          </w:p>
        </w:tc>
        <w:tc>
          <w:tcPr>
            <w:tcW w:w="1832" w:type="dxa"/>
            <w:vAlign w:val="center"/>
          </w:tcPr>
          <w:p w14:paraId="26B452AC"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2,10</w:t>
            </w:r>
          </w:p>
        </w:tc>
      </w:tr>
      <w:tr w:rsidR="000C7A44" w:rsidRPr="00542423" w14:paraId="4FB788BE" w14:textId="77777777" w:rsidTr="000C7A44">
        <w:trPr>
          <w:trHeight w:val="316"/>
        </w:trPr>
        <w:tc>
          <w:tcPr>
            <w:tcW w:w="4488" w:type="dxa"/>
            <w:shd w:val="clear" w:color="auto" w:fill="9CC2E5" w:themeFill="accent1" w:themeFillTint="99"/>
            <w:vAlign w:val="center"/>
          </w:tcPr>
          <w:p w14:paraId="6162647A" w14:textId="77777777" w:rsidR="000C7A44" w:rsidRPr="00542423" w:rsidRDefault="000C7A44" w:rsidP="000C7A44">
            <w:pPr>
              <w:pStyle w:val="12"/>
              <w:ind w:firstLine="0"/>
              <w:jc w:val="center"/>
              <w:rPr>
                <w:rFonts w:eastAsiaTheme="minorEastAsia"/>
                <w:sz w:val="24"/>
              </w:rPr>
            </w:pPr>
            <w:proofErr w:type="spellStart"/>
            <w:r w:rsidRPr="00542423">
              <w:rPr>
                <w:sz w:val="24"/>
              </w:rPr>
              <w:t>Tb</w:t>
            </w:r>
            <w:proofErr w:type="spellEnd"/>
          </w:p>
        </w:tc>
        <w:tc>
          <w:tcPr>
            <w:tcW w:w="1452" w:type="dxa"/>
            <w:vAlign w:val="center"/>
          </w:tcPr>
          <w:p w14:paraId="16B58A3E"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8,28/8,27</w:t>
            </w:r>
          </w:p>
        </w:tc>
        <w:tc>
          <w:tcPr>
            <w:tcW w:w="1370" w:type="dxa"/>
            <w:vAlign w:val="center"/>
          </w:tcPr>
          <w:p w14:paraId="4D8531E8"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78,6</w:t>
            </w:r>
          </w:p>
        </w:tc>
        <w:tc>
          <w:tcPr>
            <w:tcW w:w="1832" w:type="dxa"/>
            <w:vAlign w:val="center"/>
          </w:tcPr>
          <w:p w14:paraId="09D872C4"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6,30</w:t>
            </w:r>
          </w:p>
        </w:tc>
      </w:tr>
      <w:tr w:rsidR="000C7A44" w:rsidRPr="00542423" w14:paraId="5E5E3E07" w14:textId="77777777" w:rsidTr="000C7A44">
        <w:trPr>
          <w:trHeight w:val="316"/>
        </w:trPr>
        <w:tc>
          <w:tcPr>
            <w:tcW w:w="4488" w:type="dxa"/>
            <w:shd w:val="clear" w:color="auto" w:fill="FF9900"/>
            <w:vAlign w:val="center"/>
          </w:tcPr>
          <w:p w14:paraId="4F05BC10" w14:textId="77777777" w:rsidR="000C7A44" w:rsidRPr="00542423" w:rsidRDefault="000C7A44" w:rsidP="000C7A44">
            <w:pPr>
              <w:pStyle w:val="12"/>
              <w:ind w:firstLine="0"/>
              <w:jc w:val="center"/>
              <w:rPr>
                <w:rFonts w:eastAsiaTheme="minorEastAsia"/>
                <w:sz w:val="24"/>
              </w:rPr>
            </w:pPr>
            <w:proofErr w:type="spellStart"/>
            <w:r w:rsidRPr="00542423">
              <w:rPr>
                <w:sz w:val="24"/>
              </w:rPr>
              <w:t>Nb</w:t>
            </w:r>
            <w:proofErr w:type="spellEnd"/>
          </w:p>
        </w:tc>
        <w:tc>
          <w:tcPr>
            <w:tcW w:w="1452" w:type="dxa"/>
            <w:vAlign w:val="center"/>
          </w:tcPr>
          <w:p w14:paraId="2A0C7FE4"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8,54/8,57</w:t>
            </w:r>
          </w:p>
        </w:tc>
        <w:tc>
          <w:tcPr>
            <w:tcW w:w="1370" w:type="dxa"/>
            <w:vAlign w:val="center"/>
          </w:tcPr>
          <w:p w14:paraId="3C930BA5"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49,1</w:t>
            </w:r>
          </w:p>
        </w:tc>
        <w:tc>
          <w:tcPr>
            <w:tcW w:w="1832" w:type="dxa"/>
            <w:vAlign w:val="center"/>
          </w:tcPr>
          <w:p w14:paraId="70328D28"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1,27</w:t>
            </w:r>
          </w:p>
        </w:tc>
      </w:tr>
      <w:tr w:rsidR="000C7A44" w:rsidRPr="00542423" w14:paraId="517D496E" w14:textId="77777777" w:rsidTr="000C7A44">
        <w:trPr>
          <w:trHeight w:val="316"/>
        </w:trPr>
        <w:tc>
          <w:tcPr>
            <w:tcW w:w="4488" w:type="dxa"/>
            <w:shd w:val="clear" w:color="auto" w:fill="7F7F7F" w:themeFill="text1" w:themeFillTint="80"/>
            <w:vAlign w:val="center"/>
          </w:tcPr>
          <w:p w14:paraId="607E6E2E" w14:textId="77777777" w:rsidR="000C7A44" w:rsidRPr="00542423" w:rsidRDefault="000C7A44" w:rsidP="000C7A44">
            <w:pPr>
              <w:pStyle w:val="12"/>
              <w:ind w:firstLine="0"/>
              <w:jc w:val="center"/>
              <w:rPr>
                <w:rFonts w:eastAsiaTheme="minorEastAsia"/>
                <w:sz w:val="24"/>
              </w:rPr>
            </w:pPr>
            <w:r w:rsidRPr="00542423">
              <w:rPr>
                <w:sz w:val="24"/>
              </w:rPr>
              <w:t>Al2O3(α-</w:t>
            </w:r>
            <w:proofErr w:type="spellStart"/>
            <w:r w:rsidRPr="00542423">
              <w:rPr>
                <w:sz w:val="24"/>
              </w:rPr>
              <w:t>pl</w:t>
            </w:r>
            <w:proofErr w:type="spellEnd"/>
            <w:r w:rsidRPr="00542423">
              <w:rPr>
                <w:sz w:val="24"/>
              </w:rPr>
              <w:t>)</w:t>
            </w:r>
          </w:p>
        </w:tc>
        <w:tc>
          <w:tcPr>
            <w:tcW w:w="1452" w:type="dxa"/>
            <w:vAlign w:val="center"/>
          </w:tcPr>
          <w:p w14:paraId="6D55BA2B"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3,99/3,99</w:t>
            </w:r>
          </w:p>
        </w:tc>
        <w:tc>
          <w:tcPr>
            <w:tcW w:w="1370" w:type="dxa"/>
            <w:vAlign w:val="center"/>
          </w:tcPr>
          <w:p w14:paraId="0CD3ED33"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10</w:t>
            </w:r>
            <w:r w:rsidRPr="00542423">
              <w:rPr>
                <w:rFonts w:eastAsiaTheme="minorEastAsia"/>
                <w:sz w:val="24"/>
                <w:vertAlign w:val="superscript"/>
              </w:rPr>
              <w:t>6</w:t>
            </w:r>
          </w:p>
        </w:tc>
        <w:tc>
          <w:tcPr>
            <w:tcW w:w="1832" w:type="dxa"/>
            <w:vAlign w:val="center"/>
          </w:tcPr>
          <w:p w14:paraId="393F6E75" w14:textId="77777777" w:rsidR="000C7A44" w:rsidRPr="00542423" w:rsidRDefault="000C7A44" w:rsidP="000C7A44">
            <w:pPr>
              <w:pStyle w:val="12"/>
              <w:ind w:firstLine="0"/>
              <w:jc w:val="center"/>
              <w:rPr>
                <w:rFonts w:eastAsiaTheme="minorEastAsia"/>
                <w:sz w:val="24"/>
              </w:rPr>
            </w:pPr>
            <w:r w:rsidRPr="00542423">
              <w:rPr>
                <w:rFonts w:eastAsiaTheme="minorEastAsia"/>
                <w:sz w:val="24"/>
              </w:rPr>
              <w:t>0,6</w:t>
            </w:r>
          </w:p>
        </w:tc>
      </w:tr>
    </w:tbl>
    <w:p w14:paraId="716D1E9D" w14:textId="4CEA0E81" w:rsidR="001356E8" w:rsidRPr="000C7A44" w:rsidRDefault="000C7A44" w:rsidP="001356E8">
      <w:pPr>
        <w:pStyle w:val="a7"/>
        <w:keepNext/>
        <w:rPr>
          <w:sz w:val="24"/>
          <w:szCs w:val="24"/>
          <w:lang w:val="en-US"/>
        </w:rPr>
      </w:pPr>
      <w:r w:rsidRPr="000C7A44">
        <w:rPr>
          <w:sz w:val="24"/>
          <w:szCs w:val="24"/>
          <w:lang w:val="en-US"/>
        </w:rPr>
        <w:t xml:space="preserve">Table </w:t>
      </w:r>
      <w:r>
        <w:rPr>
          <w:sz w:val="24"/>
          <w:szCs w:val="24"/>
          <w:lang w:val="en-US"/>
        </w:rPr>
        <w:t>1</w:t>
      </w:r>
      <w:r w:rsidRPr="000C7A44">
        <w:rPr>
          <w:sz w:val="24"/>
          <w:szCs w:val="24"/>
          <w:lang w:val="en-US"/>
        </w:rPr>
        <w:t xml:space="preserve"> – Sample parameters obtained by X-ray diffraction fitting</w:t>
      </w:r>
    </w:p>
    <w:p w14:paraId="0928E2C5" w14:textId="77777777" w:rsidR="001356E8" w:rsidRPr="000C7A44" w:rsidRDefault="001356E8" w:rsidP="001356E8">
      <w:pPr>
        <w:pStyle w:val="12"/>
        <w:keepNext/>
        <w:ind w:firstLine="0"/>
        <w:jc w:val="center"/>
        <w:rPr>
          <w:sz w:val="24"/>
          <w:lang w:val="en-US"/>
        </w:rPr>
      </w:pPr>
    </w:p>
    <w:p w14:paraId="0090646E" w14:textId="77777777" w:rsidR="001356E8" w:rsidRPr="00542423" w:rsidRDefault="001356E8" w:rsidP="001356E8">
      <w:pPr>
        <w:pStyle w:val="12"/>
        <w:keepNext/>
        <w:ind w:firstLine="0"/>
        <w:jc w:val="center"/>
        <w:rPr>
          <w:sz w:val="24"/>
        </w:rPr>
      </w:pPr>
      <w:r w:rsidRPr="00542423">
        <w:rPr>
          <w:rFonts w:eastAsiaTheme="minorEastAsia"/>
          <w:noProof/>
          <w:sz w:val="24"/>
        </w:rPr>
        <w:drawing>
          <wp:inline distT="0" distB="0" distL="0" distR="0" wp14:anchorId="19EC8193" wp14:editId="4D6B3BAD">
            <wp:extent cx="3761481" cy="2686050"/>
            <wp:effectExtent l="0" t="0" r="0" b="0"/>
            <wp:docPr id="1989466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6556" r="4436" b="4020"/>
                    <a:stretch>
                      <a:fillRect/>
                    </a:stretch>
                  </pic:blipFill>
                  <pic:spPr bwMode="auto">
                    <a:xfrm>
                      <a:off x="0" y="0"/>
                      <a:ext cx="3782402" cy="2700990"/>
                    </a:xfrm>
                    <a:prstGeom prst="rect">
                      <a:avLst/>
                    </a:prstGeom>
                    <a:noFill/>
                    <a:ln>
                      <a:noFill/>
                    </a:ln>
                    <a:extLst>
                      <a:ext uri="{53640926-AAD7-44D8-BBD7-CCE9431645EC}">
                        <a14:shadowObscured xmlns:a14="http://schemas.microsoft.com/office/drawing/2010/main"/>
                      </a:ext>
                    </a:extLst>
                  </pic:spPr>
                </pic:pic>
              </a:graphicData>
            </a:graphic>
          </wp:inline>
        </w:drawing>
      </w:r>
    </w:p>
    <w:p w14:paraId="7079D625" w14:textId="45AAD29C" w:rsidR="001356E8" w:rsidRPr="000C7A44" w:rsidRDefault="000C7A44" w:rsidP="000C7A44">
      <w:pPr>
        <w:pStyle w:val="a7"/>
        <w:jc w:val="center"/>
        <w:rPr>
          <w:sz w:val="20"/>
          <w:szCs w:val="20"/>
          <w:lang w:val="en-US"/>
        </w:rPr>
      </w:pPr>
      <w:r w:rsidRPr="000C7A44">
        <w:rPr>
          <w:sz w:val="20"/>
          <w:szCs w:val="20"/>
          <w:lang w:val="en-US"/>
        </w:rPr>
        <w:t>Fig. 3. Experimental and analytical curve of reflectometry</w:t>
      </w:r>
    </w:p>
    <w:p w14:paraId="019B9456" w14:textId="77777777" w:rsidR="000C7A44" w:rsidRDefault="000C7A44" w:rsidP="000C7A44">
      <w:pPr>
        <w:pStyle w:val="22"/>
        <w:ind w:firstLine="708"/>
        <w:jc w:val="both"/>
        <w:rPr>
          <w:rFonts w:eastAsiaTheme="minorHAnsi"/>
          <w:b w:val="0"/>
          <w:bCs w:val="0"/>
          <w:sz w:val="24"/>
          <w:szCs w:val="24"/>
        </w:rPr>
      </w:pPr>
      <w:bookmarkStart w:id="1" w:name="_Toc215090668"/>
      <w:r w:rsidRPr="000C7A44">
        <w:rPr>
          <w:rFonts w:eastAsiaTheme="minorHAnsi"/>
          <w:b w:val="0"/>
          <w:bCs w:val="0"/>
          <w:sz w:val="24"/>
          <w:szCs w:val="24"/>
          <w:lang w:val="en-US"/>
        </w:rPr>
        <w:lastRenderedPageBreak/>
        <w:t xml:space="preserve">The results of diffraction in symmetrical geometry are confirmed (see Fig. 3) – the presence of terbium and niobium oxides in the film. It can be said that terbium oxides Tb2O3 and </w:t>
      </w:r>
      <w:proofErr w:type="spellStart"/>
      <w:r w:rsidRPr="000C7A44">
        <w:rPr>
          <w:rFonts w:eastAsiaTheme="minorHAnsi"/>
          <w:b w:val="0"/>
          <w:bCs w:val="0"/>
          <w:sz w:val="24"/>
          <w:szCs w:val="24"/>
          <w:lang w:val="en-US"/>
        </w:rPr>
        <w:t>TbO</w:t>
      </w:r>
      <w:proofErr w:type="spellEnd"/>
      <w:r w:rsidRPr="000C7A44">
        <w:rPr>
          <w:rFonts w:eastAsiaTheme="minorHAnsi"/>
          <w:b w:val="0"/>
          <w:bCs w:val="0"/>
          <w:sz w:val="24"/>
          <w:szCs w:val="24"/>
          <w:lang w:val="en-US"/>
        </w:rPr>
        <w:t xml:space="preserve"> form a crystalline structure, while Tb4O7 is an X-ray amorphous layer. The same can be said about the upper layer of niobium – </w:t>
      </w:r>
      <w:proofErr w:type="spellStart"/>
      <w:r w:rsidRPr="000C7A44">
        <w:rPr>
          <w:rFonts w:eastAsiaTheme="minorHAnsi"/>
          <w:b w:val="0"/>
          <w:bCs w:val="0"/>
          <w:sz w:val="24"/>
          <w:szCs w:val="24"/>
          <w:lang w:val="en-US"/>
        </w:rPr>
        <w:t>NbO</w:t>
      </w:r>
      <w:proofErr w:type="spellEnd"/>
      <w:r w:rsidRPr="000C7A44">
        <w:rPr>
          <w:rFonts w:eastAsiaTheme="minorHAnsi"/>
          <w:b w:val="0"/>
          <w:bCs w:val="0"/>
          <w:sz w:val="24"/>
          <w:szCs w:val="24"/>
          <w:lang w:val="en-US"/>
        </w:rPr>
        <w:t>, Nb form a crystalline structure, while Nb2O5 becomes X-ray amorphous.</w:t>
      </w:r>
    </w:p>
    <w:p w14:paraId="6A1DB705" w14:textId="1FA8AF11" w:rsidR="00542423" w:rsidRPr="000C7A44" w:rsidRDefault="00542423" w:rsidP="00542423">
      <w:pPr>
        <w:pStyle w:val="22"/>
        <w:rPr>
          <w:sz w:val="24"/>
          <w:szCs w:val="24"/>
          <w:lang w:val="en-US"/>
        </w:rPr>
      </w:pPr>
      <w:r w:rsidRPr="000C7A44">
        <w:rPr>
          <w:sz w:val="24"/>
          <w:szCs w:val="24"/>
          <w:lang w:val="en-US"/>
        </w:rPr>
        <w:t xml:space="preserve">2. </w:t>
      </w:r>
      <w:r w:rsidR="000C7A44" w:rsidRPr="000C7A44">
        <w:rPr>
          <w:sz w:val="24"/>
          <w:szCs w:val="24"/>
          <w:lang w:val="en-US"/>
        </w:rPr>
        <w:t>Investigation of the helicoidal magnetic ordering by neutron reflectometry</w:t>
      </w:r>
    </w:p>
    <w:bookmarkEnd w:id="1"/>
    <w:p w14:paraId="4C93B689" w14:textId="59CE7112" w:rsidR="000C7A44" w:rsidRDefault="000C7A44" w:rsidP="000C7A44">
      <w:pPr>
        <w:pStyle w:val="12"/>
        <w:keepNext/>
        <w:ind w:firstLine="708"/>
        <w:rPr>
          <w:rFonts w:eastAsiaTheme="minorHAnsi"/>
          <w:sz w:val="24"/>
        </w:rPr>
      </w:pPr>
      <w:r w:rsidRPr="000C7A44">
        <w:rPr>
          <w:rFonts w:eastAsiaTheme="minorHAnsi"/>
          <w:sz w:val="24"/>
          <w:lang w:val="en-US"/>
        </w:rPr>
        <w:t>As a result of the experiment on polarized neutron reflectometry on the REMUR time-of-flight reflectometer, scattering maps were obtained in instrumental coordinates for a thin terbium film, an example of such a map in various coordinates is shown in Figures 4 and 5.</w:t>
      </w:r>
    </w:p>
    <w:p w14:paraId="1E22105A" w14:textId="541BE101" w:rsidR="00542423" w:rsidRPr="000C7A44" w:rsidRDefault="00542423" w:rsidP="000C7A44">
      <w:pPr>
        <w:pStyle w:val="12"/>
        <w:keepNext/>
        <w:ind w:firstLine="0"/>
        <w:jc w:val="center"/>
        <w:rPr>
          <w:sz w:val="24"/>
          <w:lang w:val="en-US"/>
        </w:rPr>
      </w:pPr>
      <w:r w:rsidRPr="00542423">
        <w:rPr>
          <w:rFonts w:eastAsiaTheme="minorHAnsi"/>
          <w:noProof/>
          <w:sz w:val="24"/>
        </w:rPr>
        <w:drawing>
          <wp:inline distT="0" distB="0" distL="0" distR="0" wp14:anchorId="7A910F07" wp14:editId="6EC9C6C7">
            <wp:extent cx="2670350" cy="1980000"/>
            <wp:effectExtent l="0" t="0" r="0" b="1270"/>
            <wp:docPr id="1869656767" name="Рисунок 1" descr="Изображение выглядит как снимок экрана, дисплей, Красочность, Прямоугольн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56767" name="Рисунок 1" descr="Изображение выглядит как снимок экрана, дисплей, Красочность, Прямоугольник&#10;&#10;Содержимое, созданное искусственным интеллектом, может быть неверным."/>
                    <pic:cNvPicPr/>
                  </pic:nvPicPr>
                  <pic:blipFill rotWithShape="1">
                    <a:blip r:embed="rId13"/>
                    <a:srcRect l="858" r="-1"/>
                    <a:stretch>
                      <a:fillRect/>
                    </a:stretch>
                  </pic:blipFill>
                  <pic:spPr bwMode="auto">
                    <a:xfrm>
                      <a:off x="0" y="0"/>
                      <a:ext cx="2670350" cy="1980000"/>
                    </a:xfrm>
                    <a:prstGeom prst="rect">
                      <a:avLst/>
                    </a:prstGeom>
                    <a:ln>
                      <a:noFill/>
                    </a:ln>
                    <a:extLst>
                      <a:ext uri="{53640926-AAD7-44D8-BBD7-CCE9431645EC}">
                        <a14:shadowObscured xmlns:a14="http://schemas.microsoft.com/office/drawing/2010/main"/>
                      </a:ext>
                    </a:extLst>
                  </pic:spPr>
                </pic:pic>
              </a:graphicData>
            </a:graphic>
          </wp:inline>
        </w:drawing>
      </w:r>
    </w:p>
    <w:p w14:paraId="15006CC3" w14:textId="74A6D56E" w:rsidR="00542423" w:rsidRPr="000C7A44" w:rsidRDefault="000C7A44" w:rsidP="000C7A44">
      <w:pPr>
        <w:pStyle w:val="12"/>
        <w:keepNext/>
        <w:ind w:firstLine="0"/>
        <w:jc w:val="center"/>
        <w:rPr>
          <w:sz w:val="24"/>
          <w:lang w:val="en-US"/>
        </w:rPr>
      </w:pPr>
      <w:r w:rsidRPr="000C7A44">
        <w:rPr>
          <w:iCs/>
          <w:sz w:val="20"/>
          <w:szCs w:val="20"/>
          <w:lang w:val="en-US"/>
        </w:rPr>
        <w:t>Fig. 4 – Instrumental scattering map in XY coordinates of the detector</w:t>
      </w:r>
      <w:r w:rsidR="00542423" w:rsidRPr="00542423">
        <w:rPr>
          <w:rFonts w:eastAsiaTheme="minorHAnsi"/>
          <w:noProof/>
          <w:sz w:val="24"/>
        </w:rPr>
        <w:drawing>
          <wp:inline distT="0" distB="0" distL="0" distR="0" wp14:anchorId="09349D73" wp14:editId="486CE2D2">
            <wp:extent cx="2659045" cy="1980000"/>
            <wp:effectExtent l="0" t="0" r="8255" b="1270"/>
            <wp:docPr id="1228253721" name="Рисунок 1" descr="Изображение выглядит как снимок экрана, пространство, Красочность, астроном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53721" name="Рисунок 1" descr="Изображение выглядит как снимок экрана, пространство, Красочность, астрономия&#10;&#10;Содержимое, созданное искусственным интеллектом, может быть неверным."/>
                    <pic:cNvPicPr/>
                  </pic:nvPicPr>
                  <pic:blipFill>
                    <a:blip r:embed="rId14"/>
                    <a:stretch>
                      <a:fillRect/>
                    </a:stretch>
                  </pic:blipFill>
                  <pic:spPr>
                    <a:xfrm>
                      <a:off x="0" y="0"/>
                      <a:ext cx="2659045" cy="1980000"/>
                    </a:xfrm>
                    <a:prstGeom prst="rect">
                      <a:avLst/>
                    </a:prstGeom>
                  </pic:spPr>
                </pic:pic>
              </a:graphicData>
            </a:graphic>
          </wp:inline>
        </w:drawing>
      </w:r>
    </w:p>
    <w:p w14:paraId="6907F4F0" w14:textId="77777777" w:rsidR="000C7A44" w:rsidRDefault="000C7A44" w:rsidP="000C7A44">
      <w:pPr>
        <w:pStyle w:val="12"/>
        <w:keepNext/>
        <w:ind w:firstLine="708"/>
        <w:jc w:val="center"/>
        <w:rPr>
          <w:iCs/>
          <w:sz w:val="20"/>
          <w:szCs w:val="20"/>
        </w:rPr>
      </w:pPr>
      <w:r w:rsidRPr="000C7A44">
        <w:rPr>
          <w:iCs/>
          <w:sz w:val="20"/>
          <w:szCs w:val="20"/>
          <w:lang w:val="en-US"/>
        </w:rPr>
        <w:t>Fig. 5 – Instrumental scattering map in X-TOF coordinates</w:t>
      </w:r>
    </w:p>
    <w:p w14:paraId="1A3DFA7C" w14:textId="77777777" w:rsidR="005768DB" w:rsidRPr="005768DB" w:rsidRDefault="005768DB" w:rsidP="000C7A44">
      <w:pPr>
        <w:pStyle w:val="12"/>
        <w:keepNext/>
        <w:ind w:firstLine="708"/>
        <w:jc w:val="center"/>
        <w:rPr>
          <w:iCs/>
          <w:sz w:val="20"/>
          <w:szCs w:val="20"/>
        </w:rPr>
      </w:pPr>
    </w:p>
    <w:p w14:paraId="007CC969" w14:textId="77777777" w:rsidR="005768DB" w:rsidRDefault="005768DB" w:rsidP="005768DB">
      <w:pPr>
        <w:pStyle w:val="12"/>
        <w:keepNext/>
        <w:ind w:firstLine="708"/>
        <w:rPr>
          <w:rFonts w:eastAsiaTheme="minorHAnsi"/>
          <w:sz w:val="24"/>
        </w:rPr>
      </w:pPr>
      <w:r w:rsidRPr="005768DB">
        <w:rPr>
          <w:rFonts w:eastAsiaTheme="minorHAnsi"/>
          <w:sz w:val="24"/>
          <w:lang w:val="en-US"/>
        </w:rPr>
        <w:t xml:space="preserve">The REMUR reflectometer uses a time-of-flight technique that requires recording the coordinates of the reflected beam at the detector and the time of neutron flight to convert them to their wavelength. Data processing includes the allocation of the reflected beam along the vertical Y axis in the coordinates of the XY detector, followed by the summation of intensity. After conversion to X-TOF coordinates, the beam is isolated along the horizontal X-axis and the </w:t>
      </w:r>
      <w:r w:rsidRPr="005768DB">
        <w:rPr>
          <w:rFonts w:eastAsiaTheme="minorHAnsi"/>
          <w:sz w:val="24"/>
          <w:lang w:val="en-US"/>
        </w:rPr>
        <w:lastRenderedPageBreak/>
        <w:t>intensity is re-summed. The result is a dependence of the intensity on the wavelength of the neutrons, shown in Fig. 6 by the red graph.</w:t>
      </w:r>
    </w:p>
    <w:p w14:paraId="212AC8D6" w14:textId="4E477465" w:rsidR="00542423" w:rsidRPr="005768DB" w:rsidRDefault="00652839" w:rsidP="005768DB">
      <w:pPr>
        <w:pStyle w:val="12"/>
        <w:keepNext/>
        <w:ind w:firstLine="708"/>
        <w:jc w:val="center"/>
        <w:rPr>
          <w:sz w:val="24"/>
          <w:lang w:val="en-US"/>
        </w:rPr>
      </w:pPr>
      <w:r w:rsidRPr="00652839">
        <w:rPr>
          <w:rFonts w:eastAsiaTheme="minorHAnsi"/>
          <w:noProof/>
          <w:sz w:val="24"/>
        </w:rPr>
        <w:drawing>
          <wp:inline distT="0" distB="0" distL="0" distR="0" wp14:anchorId="5A60D095" wp14:editId="05347BDD">
            <wp:extent cx="3593648" cy="2714625"/>
            <wp:effectExtent l="0" t="0" r="6985" b="0"/>
            <wp:docPr id="4833779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77946" name=""/>
                    <pic:cNvPicPr/>
                  </pic:nvPicPr>
                  <pic:blipFill>
                    <a:blip r:embed="rId15"/>
                    <a:stretch>
                      <a:fillRect/>
                    </a:stretch>
                  </pic:blipFill>
                  <pic:spPr>
                    <a:xfrm>
                      <a:off x="0" y="0"/>
                      <a:ext cx="3601154" cy="2720295"/>
                    </a:xfrm>
                    <a:prstGeom prst="rect">
                      <a:avLst/>
                    </a:prstGeom>
                  </pic:spPr>
                </pic:pic>
              </a:graphicData>
            </a:graphic>
          </wp:inline>
        </w:drawing>
      </w:r>
    </w:p>
    <w:p w14:paraId="2FB90DBF" w14:textId="77777777" w:rsidR="005768DB" w:rsidRDefault="005768DB" w:rsidP="005768DB">
      <w:pPr>
        <w:pStyle w:val="12"/>
        <w:jc w:val="center"/>
        <w:rPr>
          <w:iCs/>
          <w:sz w:val="20"/>
          <w:szCs w:val="20"/>
        </w:rPr>
      </w:pPr>
      <w:r w:rsidRPr="005768DB">
        <w:rPr>
          <w:iCs/>
          <w:sz w:val="20"/>
          <w:szCs w:val="20"/>
          <w:lang w:val="en-US"/>
        </w:rPr>
        <w:t>Fig. 6 – Intensity of the direct and reflected beam from the wavelength</w:t>
      </w:r>
    </w:p>
    <w:p w14:paraId="58378975" w14:textId="77777777" w:rsidR="005768DB" w:rsidRDefault="005768DB" w:rsidP="005768DB">
      <w:pPr>
        <w:pStyle w:val="12"/>
        <w:spacing w:before="240" w:after="240"/>
        <w:ind w:firstLine="708"/>
        <w:rPr>
          <w:sz w:val="24"/>
        </w:rPr>
      </w:pPr>
      <w:r w:rsidRPr="005768DB">
        <w:rPr>
          <w:sz w:val="24"/>
          <w:lang w:val="en-US"/>
        </w:rPr>
        <w:t>In this case, to account for diffuse scattering, it is necessary to perform a complete transition to q-space.</w:t>
      </w:r>
      <w:r w:rsidRPr="005768DB">
        <w:rPr>
          <w:sz w:val="24"/>
          <w:lang w:val="en-US"/>
        </w:rPr>
        <w:t xml:space="preserve"> </w:t>
      </w:r>
      <w:r w:rsidRPr="005768DB">
        <w:rPr>
          <w:sz w:val="24"/>
          <w:lang w:val="en-US"/>
        </w:rPr>
        <w:t>This</w:t>
      </w:r>
      <w:r w:rsidRPr="005768DB">
        <w:rPr>
          <w:sz w:val="24"/>
          <w:lang w:val="en-US"/>
        </w:rPr>
        <w:t xml:space="preserve"> </w:t>
      </w:r>
      <w:r w:rsidRPr="005768DB">
        <w:rPr>
          <w:sz w:val="24"/>
          <w:lang w:val="en-US"/>
        </w:rPr>
        <w:t>transition is performed using the formulas [5],</w:t>
      </w:r>
      <w:r w:rsidRPr="005768DB">
        <w:rPr>
          <w:sz w:val="24"/>
          <w:lang w:val="en-US"/>
        </w:rPr>
        <w:t xml:space="preserve"> </w:t>
      </w:r>
      <w:r w:rsidRPr="005768DB">
        <w:rPr>
          <w:sz w:val="24"/>
          <w:lang w:val="en-US"/>
        </w:rPr>
        <w:t>[6],</w:t>
      </w:r>
      <w:r w:rsidRPr="005768DB">
        <w:rPr>
          <w:sz w:val="24"/>
          <w:lang w:val="en-US"/>
        </w:rPr>
        <w:t xml:space="preserve"> </w:t>
      </w:r>
      <w:r w:rsidRPr="005768DB">
        <w:rPr>
          <w:sz w:val="24"/>
          <w:lang w:val="en-US"/>
        </w:rPr>
        <w:t>[7]:</w:t>
      </w:r>
    </w:p>
    <w:p w14:paraId="1960444D" w14:textId="773C1D28" w:rsidR="00542423" w:rsidRPr="00542423" w:rsidRDefault="00542423" w:rsidP="005768DB">
      <w:pPr>
        <w:pStyle w:val="12"/>
        <w:spacing w:before="240" w:after="240"/>
        <w:ind w:firstLine="708"/>
        <w:rPr>
          <w:sz w:val="24"/>
          <w:lang w:val="en-US"/>
        </w:rPr>
      </w:pPr>
      <m:oMathPara>
        <m:oMath>
          <m:eqArr>
            <m:eqArrPr>
              <m:maxDist m:val="1"/>
              <m:ctrlPr>
                <w:rPr>
                  <w:rFonts w:ascii="Cambria Math" w:hAnsi="Cambria Math"/>
                  <w:i/>
                  <w:sz w:val="24"/>
                  <w:lang w:val="en-US"/>
                </w:rPr>
              </m:ctrlPr>
            </m:eqArrPr>
            <m:e>
              <m:eqArr>
                <m:eqArrPr>
                  <m:ctrlPr>
                    <w:rPr>
                      <w:rFonts w:ascii="Cambria Math" w:hAnsi="Cambria Math"/>
                      <w:sz w:val="24"/>
                    </w:rPr>
                  </m:ctrlPr>
                </m:eqArrPr>
                <m:e>
                  <m:sSub>
                    <m:sSubPr>
                      <m:ctrlPr>
                        <w:rPr>
                          <w:rFonts w:ascii="Cambria Math" w:hAnsi="Cambria Math"/>
                          <w:sz w:val="24"/>
                        </w:rPr>
                      </m:ctrlPr>
                    </m:sSubPr>
                    <m:e>
                      <m:r>
                        <w:rPr>
                          <w:rFonts w:ascii="Cambria Math" w:hAnsi="Cambria Math"/>
                          <w:sz w:val="24"/>
                        </w:rPr>
                        <m:t>q</m:t>
                      </m:r>
                    </m:e>
                    <m:sub>
                      <m:r>
                        <w:rPr>
                          <w:rFonts w:ascii="Cambria Math" w:hAnsi="Cambria Math"/>
                          <w:sz w:val="24"/>
                        </w:rPr>
                        <m:t>x</m:t>
                      </m:r>
                    </m:sub>
                  </m:sSub>
                  <m:r>
                    <w:rPr>
                      <w:rFonts w:ascii="Cambria Math" w:hAnsi="Cambria Math"/>
                      <w:sz w:val="24"/>
                      <w:lang w:val="en-US"/>
                    </w:rPr>
                    <m:t>=</m:t>
                  </m:r>
                  <m:d>
                    <m:dPr>
                      <m:ctrlPr>
                        <w:rPr>
                          <w:rFonts w:ascii="Cambria Math" w:hAnsi="Cambria Math"/>
                          <w:i/>
                          <w:sz w:val="24"/>
                        </w:rPr>
                      </m:ctrlPr>
                    </m:dPr>
                    <m:e>
                      <m:f>
                        <m:fPr>
                          <m:ctrlPr>
                            <w:rPr>
                              <w:rFonts w:ascii="Cambria Math" w:hAnsi="Cambria Math"/>
                              <w:i/>
                              <w:sz w:val="24"/>
                            </w:rPr>
                          </m:ctrlPr>
                        </m:fPr>
                        <m:num>
                          <m:r>
                            <w:rPr>
                              <w:rFonts w:ascii="Cambria Math" w:hAnsi="Cambria Math"/>
                              <w:sz w:val="24"/>
                              <w:lang w:val="en-US"/>
                            </w:rPr>
                            <m:t>2</m:t>
                          </m:r>
                          <m:r>
                            <w:rPr>
                              <w:rFonts w:ascii="Cambria Math" w:hAnsi="Cambria Math"/>
                              <w:sz w:val="24"/>
                            </w:rPr>
                            <m:t>π</m:t>
                          </m:r>
                        </m:num>
                        <m:den>
                          <m:r>
                            <w:rPr>
                              <w:rFonts w:ascii="Cambria Math" w:hAnsi="Cambria Math"/>
                              <w:sz w:val="24"/>
                            </w:rPr>
                            <m:t>λ</m:t>
                          </m:r>
                        </m:den>
                      </m:f>
                    </m:e>
                  </m:d>
                  <m:d>
                    <m:dPr>
                      <m:ctrlPr>
                        <w:rPr>
                          <w:rFonts w:ascii="Cambria Math" w:hAnsi="Cambria Math"/>
                          <w:sz w:val="24"/>
                        </w:rPr>
                      </m:ctrlPr>
                    </m:dPr>
                    <m:e>
                      <m:func>
                        <m:funcPr>
                          <m:ctrlPr>
                            <w:rPr>
                              <w:rFonts w:ascii="Cambria Math" w:hAnsi="Cambria Math"/>
                              <w:i/>
                              <w:sz w:val="24"/>
                            </w:rPr>
                          </m:ctrlPr>
                        </m:funcPr>
                        <m:fName>
                          <m:r>
                            <m:rPr>
                              <m:sty m:val="p"/>
                            </m:rPr>
                            <w:rPr>
                              <w:rFonts w:ascii="Cambria Math" w:hAnsi="Cambria Math"/>
                              <w:sz w:val="24"/>
                              <w:lang w:val="en-US"/>
                            </w:rPr>
                            <m:t>cos</m:t>
                          </m:r>
                          <m:ctrlPr>
                            <w:rPr>
                              <w:rFonts w:ascii="Cambria Math" w:hAnsi="Cambria Math"/>
                              <w:sz w:val="24"/>
                            </w:rPr>
                          </m:ctrlPr>
                        </m:fName>
                        <m:e>
                          <m:sSub>
                            <m:sSubPr>
                              <m:ctrlPr>
                                <w:rPr>
                                  <w:rFonts w:ascii="Cambria Math" w:hAnsi="Cambria Math"/>
                                  <w:sz w:val="24"/>
                                </w:rPr>
                              </m:ctrlPr>
                            </m:sSubPr>
                            <m:e>
                              <m:r>
                                <w:rPr>
                                  <w:rFonts w:ascii="Cambria Math" w:hAnsi="Cambria Math"/>
                                  <w:sz w:val="24"/>
                                </w:rPr>
                                <m:t>α</m:t>
                              </m:r>
                            </m:e>
                            <m:sub>
                              <m:r>
                                <m:rPr>
                                  <m:sty m:val="p"/>
                                </m:rPr>
                                <w:rPr>
                                  <w:rFonts w:ascii="Cambria Math" w:hAnsi="Cambria Math"/>
                                  <w:sz w:val="24"/>
                                  <w:lang w:val="en-US"/>
                                </w:rPr>
                                <m:t>f</m:t>
                              </m:r>
                            </m:sub>
                          </m:sSub>
                          <m:func>
                            <m:funcPr>
                              <m:ctrlPr>
                                <w:rPr>
                                  <w:rFonts w:ascii="Cambria Math" w:hAnsi="Cambria Math"/>
                                  <w:i/>
                                  <w:sz w:val="24"/>
                                </w:rPr>
                              </m:ctrlPr>
                            </m:funcPr>
                            <m:fName>
                              <m:r>
                                <m:rPr>
                                  <m:sty m:val="p"/>
                                </m:rPr>
                                <w:rPr>
                                  <w:rFonts w:ascii="Cambria Math" w:hAnsi="Cambria Math"/>
                                  <w:sz w:val="24"/>
                                  <w:lang w:val="en-US"/>
                                </w:rPr>
                                <m:t>cos</m:t>
                              </m:r>
                              <m:ctrlPr>
                                <w:rPr>
                                  <w:rFonts w:ascii="Cambria Math" w:hAnsi="Cambria Math"/>
                                  <w:sz w:val="24"/>
                                </w:rPr>
                              </m:ctrlPr>
                            </m:fName>
                            <m:e>
                              <m:r>
                                <w:rPr>
                                  <w:rFonts w:ascii="Cambria Math" w:hAnsi="Cambria Math"/>
                                  <w:sz w:val="24"/>
                                </w:rPr>
                                <m:t>φ</m:t>
                              </m:r>
                            </m:e>
                          </m:func>
                        </m:e>
                      </m:func>
                      <m:r>
                        <w:rPr>
                          <w:rFonts w:ascii="Cambria Math" w:hAnsi="Cambria Math"/>
                          <w:sz w:val="24"/>
                          <w:lang w:val="en-US"/>
                        </w:rPr>
                        <m:t>-</m:t>
                      </m:r>
                      <m:func>
                        <m:funcPr>
                          <m:ctrlPr>
                            <w:rPr>
                              <w:rFonts w:ascii="Cambria Math" w:hAnsi="Cambria Math"/>
                              <w:i/>
                              <w:sz w:val="24"/>
                            </w:rPr>
                          </m:ctrlPr>
                        </m:funcPr>
                        <m:fName>
                          <m:r>
                            <m:rPr>
                              <m:sty m:val="p"/>
                            </m:rPr>
                            <w:rPr>
                              <w:rFonts w:ascii="Cambria Math" w:hAnsi="Cambria Math"/>
                              <w:sz w:val="24"/>
                              <w:lang w:val="en-US"/>
                            </w:rPr>
                            <m:t>cos</m:t>
                          </m:r>
                        </m:fName>
                        <m:e>
                          <m:sSub>
                            <m:sSubPr>
                              <m:ctrlPr>
                                <w:rPr>
                                  <w:rFonts w:ascii="Cambria Math" w:hAnsi="Cambria Math"/>
                                  <w:sz w:val="24"/>
                                </w:rPr>
                              </m:ctrlPr>
                            </m:sSubPr>
                            <m:e>
                              <m:r>
                                <w:rPr>
                                  <w:rFonts w:ascii="Cambria Math" w:hAnsi="Cambria Math"/>
                                  <w:sz w:val="24"/>
                                </w:rPr>
                                <m:t>α</m:t>
                              </m:r>
                            </m:e>
                            <m:sub>
                              <m:r>
                                <m:rPr>
                                  <m:sty m:val="p"/>
                                </m:rPr>
                                <w:rPr>
                                  <w:rFonts w:ascii="Cambria Math" w:hAnsi="Cambria Math"/>
                                  <w:sz w:val="24"/>
                                  <w:lang w:val="en-US"/>
                                </w:rPr>
                                <m:t>i</m:t>
                              </m:r>
                            </m:sub>
                          </m:sSub>
                        </m:e>
                      </m:func>
                    </m:e>
                  </m:d>
                  <m:r>
                    <w:rPr>
                      <w:rFonts w:ascii="Cambria Math" w:hAnsi="Cambria Math"/>
                      <w:sz w:val="24"/>
                      <w:lang w:val="en-US"/>
                    </w:rPr>
                    <m:t>,</m:t>
                  </m:r>
                </m:e>
                <m:e>
                  <m:sSub>
                    <m:sSubPr>
                      <m:ctrlPr>
                        <w:rPr>
                          <w:rFonts w:ascii="Cambria Math" w:hAnsi="Cambria Math"/>
                          <w:sz w:val="24"/>
                        </w:rPr>
                      </m:ctrlPr>
                    </m:sSubPr>
                    <m:e>
                      <m:r>
                        <w:rPr>
                          <w:rFonts w:ascii="Cambria Math" w:hAnsi="Cambria Math"/>
                          <w:sz w:val="24"/>
                        </w:rPr>
                        <m:t>q</m:t>
                      </m:r>
                    </m:e>
                    <m:sub>
                      <m:r>
                        <w:rPr>
                          <w:rFonts w:ascii="Cambria Math" w:hAnsi="Cambria Math"/>
                          <w:sz w:val="24"/>
                        </w:rPr>
                        <m:t>y</m:t>
                      </m:r>
                    </m:sub>
                  </m:sSub>
                  <m:r>
                    <w:rPr>
                      <w:rFonts w:ascii="Cambria Math" w:hAnsi="Cambria Math"/>
                      <w:sz w:val="24"/>
                      <w:lang w:val="en-US"/>
                    </w:rPr>
                    <m:t>=</m:t>
                  </m:r>
                  <m:d>
                    <m:dPr>
                      <m:ctrlPr>
                        <w:rPr>
                          <w:rFonts w:ascii="Cambria Math" w:hAnsi="Cambria Math"/>
                          <w:i/>
                          <w:sz w:val="24"/>
                        </w:rPr>
                      </m:ctrlPr>
                    </m:dPr>
                    <m:e>
                      <m:f>
                        <m:fPr>
                          <m:ctrlPr>
                            <w:rPr>
                              <w:rFonts w:ascii="Cambria Math" w:hAnsi="Cambria Math"/>
                              <w:i/>
                              <w:sz w:val="24"/>
                            </w:rPr>
                          </m:ctrlPr>
                        </m:fPr>
                        <m:num>
                          <m:r>
                            <w:rPr>
                              <w:rFonts w:ascii="Cambria Math" w:hAnsi="Cambria Math"/>
                              <w:sz w:val="24"/>
                              <w:lang w:val="en-US"/>
                            </w:rPr>
                            <m:t>2</m:t>
                          </m:r>
                          <m:r>
                            <w:rPr>
                              <w:rFonts w:ascii="Cambria Math" w:hAnsi="Cambria Math"/>
                              <w:sz w:val="24"/>
                            </w:rPr>
                            <m:t>π</m:t>
                          </m:r>
                        </m:num>
                        <m:den>
                          <m:r>
                            <w:rPr>
                              <w:rFonts w:ascii="Cambria Math" w:hAnsi="Cambria Math"/>
                              <w:sz w:val="24"/>
                            </w:rPr>
                            <m:t>λ</m:t>
                          </m:r>
                        </m:den>
                      </m:f>
                    </m:e>
                  </m:d>
                  <m:d>
                    <m:dPr>
                      <m:ctrlPr>
                        <w:rPr>
                          <w:rFonts w:ascii="Cambria Math" w:hAnsi="Cambria Math"/>
                          <w:sz w:val="24"/>
                        </w:rPr>
                      </m:ctrlPr>
                    </m:dPr>
                    <m:e>
                      <m:func>
                        <m:funcPr>
                          <m:ctrlPr>
                            <w:rPr>
                              <w:rFonts w:ascii="Cambria Math" w:hAnsi="Cambria Math"/>
                              <w:i/>
                              <w:sz w:val="24"/>
                            </w:rPr>
                          </m:ctrlPr>
                        </m:funcPr>
                        <m:fName>
                          <m:r>
                            <m:rPr>
                              <m:sty m:val="p"/>
                            </m:rPr>
                            <w:rPr>
                              <w:rFonts w:ascii="Cambria Math" w:hAnsi="Cambria Math"/>
                              <w:sz w:val="24"/>
                              <w:lang w:val="en-US"/>
                            </w:rPr>
                            <m:t>cos</m:t>
                          </m:r>
                          <m:ctrlPr>
                            <w:rPr>
                              <w:rFonts w:ascii="Cambria Math" w:hAnsi="Cambria Math"/>
                              <w:sz w:val="24"/>
                            </w:rPr>
                          </m:ctrlPr>
                        </m:fName>
                        <m:e>
                          <m:sSub>
                            <m:sSubPr>
                              <m:ctrlPr>
                                <w:rPr>
                                  <w:rFonts w:ascii="Cambria Math" w:hAnsi="Cambria Math"/>
                                  <w:sz w:val="24"/>
                                </w:rPr>
                              </m:ctrlPr>
                            </m:sSubPr>
                            <m:e>
                              <m:r>
                                <w:rPr>
                                  <w:rFonts w:ascii="Cambria Math" w:hAnsi="Cambria Math"/>
                                  <w:sz w:val="24"/>
                                </w:rPr>
                                <m:t>α</m:t>
                              </m:r>
                            </m:e>
                            <m:sub>
                              <m:r>
                                <m:rPr>
                                  <m:sty m:val="p"/>
                                </m:rPr>
                                <w:rPr>
                                  <w:rFonts w:ascii="Cambria Math" w:hAnsi="Cambria Math"/>
                                  <w:sz w:val="24"/>
                                  <w:lang w:val="en-US"/>
                                </w:rPr>
                                <m:t>f</m:t>
                              </m:r>
                            </m:sub>
                          </m:sSub>
                          <m:func>
                            <m:funcPr>
                              <m:ctrlPr>
                                <w:rPr>
                                  <w:rFonts w:ascii="Cambria Math" w:hAnsi="Cambria Math"/>
                                  <w:i/>
                                  <w:sz w:val="24"/>
                                </w:rPr>
                              </m:ctrlPr>
                            </m:funcPr>
                            <m:fName>
                              <m:r>
                                <m:rPr>
                                  <m:sty m:val="p"/>
                                </m:rPr>
                                <w:rPr>
                                  <w:rFonts w:ascii="Cambria Math" w:hAnsi="Cambria Math"/>
                                  <w:sz w:val="24"/>
                                  <w:lang w:val="en-US"/>
                                </w:rPr>
                                <m:t>sin</m:t>
                              </m:r>
                              <m:ctrlPr>
                                <w:rPr>
                                  <w:rFonts w:ascii="Cambria Math" w:hAnsi="Cambria Math"/>
                                  <w:sz w:val="24"/>
                                </w:rPr>
                              </m:ctrlPr>
                            </m:fName>
                            <m:e>
                              <m:r>
                                <w:rPr>
                                  <w:rFonts w:ascii="Cambria Math" w:hAnsi="Cambria Math"/>
                                  <w:sz w:val="24"/>
                                </w:rPr>
                                <m:t>φ</m:t>
                              </m:r>
                            </m:e>
                          </m:func>
                        </m:e>
                      </m:func>
                    </m:e>
                  </m:d>
                  <m:r>
                    <w:rPr>
                      <w:rFonts w:ascii="Cambria Math" w:hAnsi="Cambria Math"/>
                      <w:sz w:val="24"/>
                      <w:lang w:val="en-US"/>
                    </w:rPr>
                    <m:t>,</m:t>
                  </m:r>
                </m:e>
                <m:e>
                  <m:sSub>
                    <m:sSubPr>
                      <m:ctrlPr>
                        <w:rPr>
                          <w:rFonts w:ascii="Cambria Math" w:hAnsi="Cambria Math"/>
                          <w:sz w:val="24"/>
                        </w:rPr>
                      </m:ctrlPr>
                    </m:sSubPr>
                    <m:e>
                      <m:r>
                        <w:rPr>
                          <w:rFonts w:ascii="Cambria Math" w:hAnsi="Cambria Math"/>
                          <w:sz w:val="24"/>
                        </w:rPr>
                        <m:t>q</m:t>
                      </m:r>
                    </m:e>
                    <m:sub>
                      <m:r>
                        <w:rPr>
                          <w:rFonts w:ascii="Cambria Math" w:hAnsi="Cambria Math"/>
                          <w:sz w:val="24"/>
                        </w:rPr>
                        <m:t>z</m:t>
                      </m:r>
                    </m:sub>
                  </m:sSub>
                  <m:r>
                    <w:rPr>
                      <w:rFonts w:ascii="Cambria Math" w:hAnsi="Cambria Math"/>
                      <w:sz w:val="24"/>
                      <w:lang w:val="en-US"/>
                    </w:rPr>
                    <m:t>=</m:t>
                  </m:r>
                  <m:d>
                    <m:dPr>
                      <m:ctrlPr>
                        <w:rPr>
                          <w:rFonts w:ascii="Cambria Math" w:hAnsi="Cambria Math"/>
                          <w:i/>
                          <w:sz w:val="24"/>
                        </w:rPr>
                      </m:ctrlPr>
                    </m:dPr>
                    <m:e>
                      <m:f>
                        <m:fPr>
                          <m:ctrlPr>
                            <w:rPr>
                              <w:rFonts w:ascii="Cambria Math" w:hAnsi="Cambria Math"/>
                              <w:i/>
                              <w:sz w:val="24"/>
                            </w:rPr>
                          </m:ctrlPr>
                        </m:fPr>
                        <m:num>
                          <m:r>
                            <w:rPr>
                              <w:rFonts w:ascii="Cambria Math" w:hAnsi="Cambria Math"/>
                              <w:sz w:val="24"/>
                              <w:lang w:val="en-US"/>
                            </w:rPr>
                            <m:t>2</m:t>
                          </m:r>
                          <m:r>
                            <w:rPr>
                              <w:rFonts w:ascii="Cambria Math" w:hAnsi="Cambria Math"/>
                              <w:sz w:val="24"/>
                            </w:rPr>
                            <m:t>π</m:t>
                          </m:r>
                        </m:num>
                        <m:den>
                          <m:r>
                            <w:rPr>
                              <w:rFonts w:ascii="Cambria Math" w:hAnsi="Cambria Math"/>
                              <w:sz w:val="24"/>
                            </w:rPr>
                            <m:t>λ</m:t>
                          </m:r>
                        </m:den>
                      </m:f>
                    </m:e>
                  </m:d>
                  <m:d>
                    <m:dPr>
                      <m:ctrlPr>
                        <w:rPr>
                          <w:rFonts w:ascii="Cambria Math" w:hAnsi="Cambria Math"/>
                          <w:sz w:val="24"/>
                        </w:rPr>
                      </m:ctrlPr>
                    </m:dPr>
                    <m:e>
                      <m:func>
                        <m:funcPr>
                          <m:ctrlPr>
                            <w:rPr>
                              <w:rFonts w:ascii="Cambria Math" w:hAnsi="Cambria Math"/>
                              <w:i/>
                              <w:sz w:val="24"/>
                            </w:rPr>
                          </m:ctrlPr>
                        </m:funcPr>
                        <m:fName>
                          <m:r>
                            <m:rPr>
                              <m:sty m:val="p"/>
                            </m:rPr>
                            <w:rPr>
                              <w:rFonts w:ascii="Cambria Math" w:hAnsi="Cambria Math"/>
                              <w:sz w:val="24"/>
                              <w:lang w:val="en-US"/>
                            </w:rPr>
                            <m:t>sin</m:t>
                          </m:r>
                          <m:ctrlPr>
                            <w:rPr>
                              <w:rFonts w:ascii="Cambria Math" w:hAnsi="Cambria Math"/>
                              <w:sz w:val="24"/>
                            </w:rPr>
                          </m:ctrlPr>
                        </m:fName>
                        <m:e>
                          <m:sSub>
                            <m:sSubPr>
                              <m:ctrlPr>
                                <w:rPr>
                                  <w:rFonts w:ascii="Cambria Math" w:hAnsi="Cambria Math"/>
                                  <w:sz w:val="24"/>
                                </w:rPr>
                              </m:ctrlPr>
                            </m:sSubPr>
                            <m:e>
                              <m:r>
                                <w:rPr>
                                  <w:rFonts w:ascii="Cambria Math" w:hAnsi="Cambria Math"/>
                                  <w:sz w:val="24"/>
                                </w:rPr>
                                <m:t>α</m:t>
                              </m:r>
                            </m:e>
                            <m:sub>
                              <m:r>
                                <m:rPr>
                                  <m:sty m:val="p"/>
                                </m:rPr>
                                <w:rPr>
                                  <w:rFonts w:ascii="Cambria Math" w:hAnsi="Cambria Math"/>
                                  <w:sz w:val="24"/>
                                  <w:lang w:val="en-US"/>
                                </w:rPr>
                                <m:t>f</m:t>
                              </m:r>
                            </m:sub>
                          </m:sSub>
                        </m:e>
                      </m:func>
                      <m:r>
                        <w:rPr>
                          <w:rFonts w:ascii="Cambria Math" w:hAnsi="Cambria Math"/>
                          <w:sz w:val="24"/>
                          <w:lang w:val="en-US"/>
                        </w:rPr>
                        <m:t>+</m:t>
                      </m:r>
                      <m:func>
                        <m:funcPr>
                          <m:ctrlPr>
                            <w:rPr>
                              <w:rFonts w:ascii="Cambria Math" w:hAnsi="Cambria Math"/>
                              <w:i/>
                              <w:sz w:val="24"/>
                            </w:rPr>
                          </m:ctrlPr>
                        </m:funcPr>
                        <m:fName>
                          <m:r>
                            <m:rPr>
                              <m:sty m:val="p"/>
                            </m:rPr>
                            <w:rPr>
                              <w:rFonts w:ascii="Cambria Math" w:hAnsi="Cambria Math"/>
                              <w:sz w:val="24"/>
                              <w:lang w:val="en-US"/>
                            </w:rPr>
                            <m:t>sin</m:t>
                          </m:r>
                        </m:fName>
                        <m:e>
                          <m:sSub>
                            <m:sSubPr>
                              <m:ctrlPr>
                                <w:rPr>
                                  <w:rFonts w:ascii="Cambria Math" w:hAnsi="Cambria Math"/>
                                  <w:sz w:val="24"/>
                                </w:rPr>
                              </m:ctrlPr>
                            </m:sSubPr>
                            <m:e>
                              <m:r>
                                <w:rPr>
                                  <w:rFonts w:ascii="Cambria Math" w:hAnsi="Cambria Math"/>
                                  <w:sz w:val="24"/>
                                </w:rPr>
                                <m:t>α</m:t>
                              </m:r>
                            </m:e>
                            <m:sub>
                              <m:r>
                                <m:rPr>
                                  <m:sty m:val="p"/>
                                </m:rPr>
                                <w:rPr>
                                  <w:rFonts w:ascii="Cambria Math" w:hAnsi="Cambria Math"/>
                                  <w:sz w:val="24"/>
                                  <w:lang w:val="en-US"/>
                                </w:rPr>
                                <m:t>i</m:t>
                              </m:r>
                            </m:sub>
                          </m:sSub>
                        </m:e>
                      </m:func>
                    </m:e>
                  </m:d>
                  <m:r>
                    <w:rPr>
                      <w:rFonts w:ascii="Cambria Math" w:hAnsi="Cambria Math"/>
                      <w:sz w:val="24"/>
                      <w:lang w:val="en-US"/>
                    </w:rPr>
                    <m:t>,</m:t>
                  </m:r>
                </m:e>
              </m:eqArr>
              <m:r>
                <w:rPr>
                  <w:rFonts w:ascii="Cambria Math" w:hAnsi="Cambria Math"/>
                  <w:sz w:val="24"/>
                  <w:lang w:val="en-US"/>
                </w:rPr>
                <m:t>#</m:t>
              </m:r>
              <m:d>
                <m:dPr>
                  <m:ctrlPr>
                    <w:rPr>
                      <w:rFonts w:ascii="Cambria Math" w:hAnsi="Cambria Math"/>
                      <w:i/>
                      <w:sz w:val="24"/>
                      <w:lang w:val="en-US"/>
                    </w:rPr>
                  </m:ctrlPr>
                </m:dPr>
                <m:e>
                  <m:r>
                    <w:rPr>
                      <w:rFonts w:ascii="Cambria Math" w:hAnsi="Cambria Math"/>
                      <w:sz w:val="24"/>
                      <w:lang w:val="en-US"/>
                    </w:rPr>
                    <m:t>1</m:t>
                  </m:r>
                </m:e>
              </m:d>
              <m:ctrlPr>
                <w:rPr>
                  <w:rFonts w:ascii="Cambria Math" w:hAnsi="Cambria Math"/>
                  <w:i/>
                  <w:sz w:val="24"/>
                </w:rPr>
              </m:ctrlPr>
            </m:e>
          </m:eqArr>
        </m:oMath>
      </m:oMathPara>
    </w:p>
    <w:p w14:paraId="48DD2244" w14:textId="14441414" w:rsidR="00542423" w:rsidRPr="005768DB" w:rsidRDefault="005768DB" w:rsidP="0023117C">
      <w:pPr>
        <w:pStyle w:val="12"/>
        <w:ind w:firstLine="0"/>
        <w:rPr>
          <w:sz w:val="24"/>
          <w:lang w:val="en-US"/>
        </w:rPr>
      </w:pPr>
      <w:r>
        <w:rPr>
          <w:sz w:val="24"/>
          <w:lang w:val="en-US"/>
        </w:rPr>
        <w:t>where</w:t>
      </w:r>
      <w:r w:rsidR="00542423" w:rsidRPr="005768DB">
        <w:rPr>
          <w:sz w:val="24"/>
          <w:lang w:val="en-US"/>
        </w:rPr>
        <w:t xml:space="preserve"> </w:t>
      </w:r>
      <m:oMath>
        <m:sSub>
          <m:sSubPr>
            <m:ctrlPr>
              <w:rPr>
                <w:rFonts w:ascii="Cambria Math" w:hAnsi="Cambria Math"/>
                <w:sz w:val="24"/>
              </w:rPr>
            </m:ctrlPr>
          </m:sSubPr>
          <m:e>
            <m:r>
              <w:rPr>
                <w:rFonts w:ascii="Cambria Math" w:hAnsi="Cambria Math"/>
                <w:sz w:val="24"/>
              </w:rPr>
              <m:t>q</m:t>
            </m:r>
          </m:e>
          <m:sub>
            <m:r>
              <w:rPr>
                <w:rFonts w:ascii="Cambria Math" w:hAnsi="Cambria Math"/>
                <w:sz w:val="24"/>
                <w:lang w:val="en-US"/>
              </w:rPr>
              <m:t>i</m:t>
            </m:r>
          </m:sub>
        </m:sSub>
      </m:oMath>
      <w:r w:rsidR="00542423" w:rsidRPr="005768DB">
        <w:rPr>
          <w:sz w:val="24"/>
          <w:lang w:val="en-US"/>
        </w:rPr>
        <w:t xml:space="preserve"> – </w:t>
      </w:r>
      <w:r w:rsidRPr="005768DB">
        <w:rPr>
          <w:sz w:val="24"/>
          <w:lang w:val="en-US"/>
        </w:rPr>
        <w:t xml:space="preserve">the component of the transmitted </w:t>
      </w:r>
      <w:r>
        <w:rPr>
          <w:sz w:val="24"/>
          <w:lang w:val="en-US"/>
        </w:rPr>
        <w:t>moment</w:t>
      </w:r>
      <w:r w:rsidR="00542423" w:rsidRPr="005768DB">
        <w:rPr>
          <w:sz w:val="24"/>
          <w:lang w:val="en-US"/>
        </w:rPr>
        <w:t xml:space="preserve">; </w:t>
      </w:r>
      <m:oMath>
        <m:sSub>
          <m:sSubPr>
            <m:ctrlPr>
              <w:rPr>
                <w:rFonts w:ascii="Cambria Math" w:hAnsi="Cambria Math"/>
                <w:sz w:val="24"/>
              </w:rPr>
            </m:ctrlPr>
          </m:sSubPr>
          <m:e>
            <m:r>
              <w:rPr>
                <w:rFonts w:ascii="Cambria Math" w:hAnsi="Cambria Math"/>
                <w:sz w:val="24"/>
              </w:rPr>
              <m:t>α</m:t>
            </m:r>
          </m:e>
          <m:sub>
            <m:r>
              <m:rPr>
                <m:sty m:val="p"/>
              </m:rPr>
              <w:rPr>
                <w:rFonts w:ascii="Cambria Math" w:hAnsi="Cambria Math"/>
                <w:sz w:val="24"/>
                <w:lang w:val="en-US"/>
              </w:rPr>
              <m:t>i</m:t>
            </m:r>
          </m:sub>
        </m:sSub>
      </m:oMath>
      <w:r w:rsidR="00542423" w:rsidRPr="005768DB">
        <w:rPr>
          <w:sz w:val="24"/>
          <w:lang w:val="en-US"/>
        </w:rPr>
        <w:t xml:space="preserve"> – </w:t>
      </w:r>
      <w:r w:rsidRPr="005768DB">
        <w:rPr>
          <w:sz w:val="24"/>
          <w:lang w:val="en-US"/>
        </w:rPr>
        <w:t xml:space="preserve">the angle of incidence of the neutron beam; </w:t>
      </w:r>
      <m:oMath>
        <m:sSub>
          <m:sSubPr>
            <m:ctrlPr>
              <w:rPr>
                <w:rFonts w:ascii="Cambria Math" w:hAnsi="Cambria Math"/>
                <w:sz w:val="24"/>
              </w:rPr>
            </m:ctrlPr>
          </m:sSubPr>
          <m:e>
            <m:r>
              <w:rPr>
                <w:rFonts w:ascii="Cambria Math" w:hAnsi="Cambria Math"/>
                <w:sz w:val="24"/>
              </w:rPr>
              <m:t>α</m:t>
            </m:r>
          </m:e>
          <m:sub>
            <m:r>
              <m:rPr>
                <m:sty m:val="p"/>
              </m:rPr>
              <w:rPr>
                <w:rFonts w:ascii="Cambria Math" w:hAnsi="Cambria Math"/>
                <w:sz w:val="24"/>
                <w:lang w:val="en-US"/>
              </w:rPr>
              <m:t>f</m:t>
            </m:r>
          </m:sub>
        </m:sSub>
      </m:oMath>
      <w:r w:rsidR="00542423" w:rsidRPr="005768DB">
        <w:rPr>
          <w:sz w:val="24"/>
          <w:lang w:val="en-US"/>
        </w:rPr>
        <w:t xml:space="preserve"> </w:t>
      </w:r>
      <w:r w:rsidRPr="005768DB">
        <w:rPr>
          <w:sz w:val="24"/>
          <w:lang w:val="en-US"/>
        </w:rPr>
        <w:t>– the angle of reflection of the neutron beam;</w:t>
      </w:r>
      <w:r w:rsidR="00542423" w:rsidRPr="005768DB">
        <w:rPr>
          <w:sz w:val="24"/>
          <w:lang w:val="en-US"/>
        </w:rPr>
        <w:t xml:space="preserve"> </w:t>
      </w:r>
      <m:oMath>
        <m:r>
          <w:rPr>
            <w:rFonts w:ascii="Cambria Math" w:hAnsi="Cambria Math"/>
            <w:sz w:val="24"/>
          </w:rPr>
          <m:t>λ</m:t>
        </m:r>
      </m:oMath>
      <w:r w:rsidR="00542423" w:rsidRPr="005768DB">
        <w:rPr>
          <w:sz w:val="24"/>
          <w:lang w:val="en-US"/>
        </w:rPr>
        <w:t xml:space="preserve"> – </w:t>
      </w:r>
      <w:r w:rsidRPr="005768DB">
        <w:rPr>
          <w:sz w:val="24"/>
          <w:lang w:val="en-US"/>
        </w:rPr>
        <w:t>the wavelength of the neutron</w:t>
      </w:r>
      <w:r w:rsidR="00542423" w:rsidRPr="005768DB">
        <w:rPr>
          <w:sz w:val="24"/>
          <w:lang w:val="en-US"/>
        </w:rPr>
        <w:t>.</w:t>
      </w:r>
    </w:p>
    <w:p w14:paraId="13C76116" w14:textId="147A52B1" w:rsidR="00DF0B08" w:rsidRPr="005768DB" w:rsidRDefault="005768DB" w:rsidP="00542423">
      <w:pPr>
        <w:pStyle w:val="12"/>
        <w:rPr>
          <w:sz w:val="24"/>
          <w:lang w:val="en-US"/>
        </w:rPr>
      </w:pPr>
      <w:r w:rsidRPr="005768DB">
        <w:rPr>
          <w:iCs/>
          <w:sz w:val="24"/>
          <w:lang w:val="en-US"/>
        </w:rPr>
        <w:t xml:space="preserve">To process the data, a Python program code was implemented that converts the instrumental coordinates of the detector into q-space. The processed data using the program code described above is shown in Figures 7-10. In the temperature range of the existence of the helicoidal phase, a horizontal scattering band corresponding to a magnetic spiral is clearly observed. Upon transition to the ferromagnetic state, this characteristic band disappears, and only diffuse scattering is observed on the domain structure in the region of small values of the transmitted pulse. Thus, by the type of the scattering map in q-space, it is possible to accurately </w:t>
      </w:r>
      <w:proofErr w:type="gramStart"/>
      <w:r w:rsidRPr="005768DB">
        <w:rPr>
          <w:iCs/>
          <w:sz w:val="24"/>
          <w:lang w:val="en-US"/>
        </w:rPr>
        <w:t>tell</w:t>
      </w:r>
      <w:proofErr w:type="gramEnd"/>
      <w:r w:rsidRPr="005768DB">
        <w:rPr>
          <w:iCs/>
          <w:sz w:val="24"/>
          <w:lang w:val="en-US"/>
        </w:rPr>
        <w:t xml:space="preserve"> about the presence or absence of a magnetic spiral in the layer.</w:t>
      </w:r>
    </w:p>
    <w:p w14:paraId="00842EF0" w14:textId="77777777" w:rsidR="00542423" w:rsidRPr="00542423" w:rsidRDefault="00542423" w:rsidP="00542423">
      <w:pPr>
        <w:pStyle w:val="12"/>
        <w:keepNext/>
        <w:ind w:firstLine="0"/>
        <w:jc w:val="center"/>
        <w:rPr>
          <w:sz w:val="24"/>
        </w:rPr>
      </w:pPr>
      <w:r w:rsidRPr="00542423">
        <w:rPr>
          <w:noProof/>
          <w:sz w:val="24"/>
          <w14:ligatures w14:val="standardContextual"/>
        </w:rPr>
        <w:lastRenderedPageBreak/>
        <w:drawing>
          <wp:inline distT="0" distB="0" distL="0" distR="0" wp14:anchorId="75DF011E" wp14:editId="06219C34">
            <wp:extent cx="4987981" cy="2476500"/>
            <wp:effectExtent l="0" t="0" r="3175" b="0"/>
            <wp:docPr id="7315690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69063" name="Рисунок 731569063"/>
                    <pic:cNvPicPr/>
                  </pic:nvPicPr>
                  <pic:blipFill rotWithShape="1">
                    <a:blip r:embed="rId16">
                      <a:extLst>
                        <a:ext uri="{28A0092B-C50C-407E-A947-70E740481C1C}">
                          <a14:useLocalDpi xmlns:a14="http://schemas.microsoft.com/office/drawing/2010/main" val="0"/>
                        </a:ext>
                      </a:extLst>
                    </a:blip>
                    <a:srcRect t="5851" r="8540"/>
                    <a:stretch>
                      <a:fillRect/>
                    </a:stretch>
                  </pic:blipFill>
                  <pic:spPr bwMode="auto">
                    <a:xfrm>
                      <a:off x="0" y="0"/>
                      <a:ext cx="4994108" cy="2479542"/>
                    </a:xfrm>
                    <a:prstGeom prst="rect">
                      <a:avLst/>
                    </a:prstGeom>
                    <a:ln>
                      <a:noFill/>
                    </a:ln>
                    <a:extLst>
                      <a:ext uri="{53640926-AAD7-44D8-BBD7-CCE9431645EC}">
                        <a14:shadowObscured xmlns:a14="http://schemas.microsoft.com/office/drawing/2010/main"/>
                      </a:ext>
                    </a:extLst>
                  </pic:spPr>
                </pic:pic>
              </a:graphicData>
            </a:graphic>
          </wp:inline>
        </w:drawing>
      </w:r>
    </w:p>
    <w:p w14:paraId="036F7B36" w14:textId="4D47FD0B" w:rsidR="00542423" w:rsidRPr="005768DB" w:rsidRDefault="005768DB" w:rsidP="005768DB">
      <w:pPr>
        <w:pStyle w:val="12"/>
        <w:keepNext/>
        <w:ind w:firstLine="0"/>
        <w:jc w:val="center"/>
        <w:rPr>
          <w:sz w:val="24"/>
          <w:lang w:val="en-US"/>
        </w:rPr>
      </w:pPr>
      <w:r w:rsidRPr="005768DB">
        <w:rPr>
          <w:iCs/>
          <w:sz w:val="20"/>
          <w:szCs w:val="20"/>
          <w:lang w:val="en-US"/>
        </w:rPr>
        <w:t>Fig. 7 – Map of neutron scattering in q space for a thin Tb film at a temperature of 210 K and a field 100</w:t>
      </w:r>
      <w:r>
        <w:rPr>
          <w:iCs/>
          <w:sz w:val="20"/>
          <w:szCs w:val="20"/>
          <w:lang w:val="en-US"/>
        </w:rPr>
        <w:t xml:space="preserve"> Oe</w:t>
      </w:r>
      <w:r w:rsidRPr="005768DB">
        <w:rPr>
          <w:iCs/>
          <w:sz w:val="20"/>
          <w:szCs w:val="20"/>
          <w:lang w:val="en-US"/>
        </w:rPr>
        <w:t xml:space="preserve"> </w:t>
      </w:r>
      <w:r w:rsidR="00542423" w:rsidRPr="00542423">
        <w:rPr>
          <w:noProof/>
          <w:sz w:val="24"/>
          <w14:ligatures w14:val="standardContextual"/>
        </w:rPr>
        <w:drawing>
          <wp:inline distT="0" distB="0" distL="0" distR="0" wp14:anchorId="74F8A732" wp14:editId="5DC36C0E">
            <wp:extent cx="4483780" cy="2409825"/>
            <wp:effectExtent l="0" t="0" r="0" b="0"/>
            <wp:docPr id="998748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4899" name="Рисунок 99874899"/>
                    <pic:cNvPicPr/>
                  </pic:nvPicPr>
                  <pic:blipFill rotWithShape="1">
                    <a:blip r:embed="rId17" cstate="print">
                      <a:extLst>
                        <a:ext uri="{28A0092B-C50C-407E-A947-70E740481C1C}">
                          <a14:useLocalDpi xmlns:a14="http://schemas.microsoft.com/office/drawing/2010/main" val="0"/>
                        </a:ext>
                      </a:extLst>
                    </a:blip>
                    <a:srcRect r="8669"/>
                    <a:stretch>
                      <a:fillRect/>
                    </a:stretch>
                  </pic:blipFill>
                  <pic:spPr bwMode="auto">
                    <a:xfrm>
                      <a:off x="0" y="0"/>
                      <a:ext cx="4495632" cy="2416195"/>
                    </a:xfrm>
                    <a:prstGeom prst="rect">
                      <a:avLst/>
                    </a:prstGeom>
                    <a:ln>
                      <a:noFill/>
                    </a:ln>
                    <a:extLst>
                      <a:ext uri="{53640926-AAD7-44D8-BBD7-CCE9431645EC}">
                        <a14:shadowObscured xmlns:a14="http://schemas.microsoft.com/office/drawing/2010/main"/>
                      </a:ext>
                    </a:extLst>
                  </pic:spPr>
                </pic:pic>
              </a:graphicData>
            </a:graphic>
          </wp:inline>
        </w:drawing>
      </w:r>
    </w:p>
    <w:p w14:paraId="50C22EBF" w14:textId="6AEA2B10" w:rsidR="00B36050" w:rsidRDefault="00B36050" w:rsidP="00542423">
      <w:pPr>
        <w:pStyle w:val="12"/>
        <w:keepNext/>
        <w:ind w:firstLine="0"/>
        <w:jc w:val="center"/>
        <w:rPr>
          <w:iCs/>
          <w:sz w:val="20"/>
          <w:szCs w:val="20"/>
          <w:lang w:val="en-US"/>
        </w:rPr>
      </w:pPr>
      <w:r w:rsidRPr="00B36050">
        <w:rPr>
          <w:iCs/>
          <w:sz w:val="20"/>
          <w:szCs w:val="20"/>
          <w:lang w:val="en-US"/>
        </w:rPr>
        <w:t>Fig</w:t>
      </w:r>
      <w:r>
        <w:rPr>
          <w:iCs/>
          <w:sz w:val="20"/>
          <w:szCs w:val="20"/>
          <w:lang w:val="en-US"/>
        </w:rPr>
        <w:t>.</w:t>
      </w:r>
      <w:r w:rsidRPr="00B36050">
        <w:rPr>
          <w:iCs/>
          <w:sz w:val="20"/>
          <w:szCs w:val="20"/>
          <w:lang w:val="en-US"/>
        </w:rPr>
        <w:t xml:space="preserve"> 8 – Map of neutron scattering in q space for a thin Tb film at a temperature of 225 K and a field </w:t>
      </w:r>
      <w:r>
        <w:rPr>
          <w:iCs/>
          <w:sz w:val="20"/>
          <w:szCs w:val="20"/>
          <w:lang w:val="en-US"/>
        </w:rPr>
        <w:t>100 Oe</w:t>
      </w:r>
    </w:p>
    <w:p w14:paraId="4F588265" w14:textId="1D152F3E" w:rsidR="00542423" w:rsidRPr="00B36050" w:rsidRDefault="00542423" w:rsidP="00542423">
      <w:pPr>
        <w:pStyle w:val="12"/>
        <w:keepNext/>
        <w:ind w:firstLine="0"/>
        <w:jc w:val="center"/>
        <w:rPr>
          <w:sz w:val="24"/>
          <w:lang w:val="en-US"/>
        </w:rPr>
      </w:pPr>
      <w:r w:rsidRPr="00542423">
        <w:rPr>
          <w:noProof/>
          <w:sz w:val="24"/>
          <w14:ligatures w14:val="standardContextual"/>
        </w:rPr>
        <w:drawing>
          <wp:inline distT="0" distB="0" distL="0" distR="0" wp14:anchorId="7F8A6FAF" wp14:editId="71930F1D">
            <wp:extent cx="4338002" cy="2268000"/>
            <wp:effectExtent l="0" t="0" r="5715" b="0"/>
            <wp:docPr id="1017623021" name="Рисунок 4" descr="Изображение выглядит как снимок экрана, текст, астроном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23021" name="Рисунок 4" descr="Изображение выглядит как снимок экрана, текст, астрономия&#10;&#10;Содержимое, созданное искусственным интеллектом, может быть неверным."/>
                    <pic:cNvPicPr/>
                  </pic:nvPicPr>
                  <pic:blipFill rotWithShape="1">
                    <a:blip r:embed="rId18">
                      <a:extLst>
                        <a:ext uri="{28A0092B-C50C-407E-A947-70E740481C1C}">
                          <a14:useLocalDpi xmlns:a14="http://schemas.microsoft.com/office/drawing/2010/main" val="0"/>
                        </a:ext>
                      </a:extLst>
                    </a:blip>
                    <a:srcRect r="7258"/>
                    <a:stretch>
                      <a:fillRect/>
                    </a:stretch>
                  </pic:blipFill>
                  <pic:spPr bwMode="auto">
                    <a:xfrm>
                      <a:off x="0" y="0"/>
                      <a:ext cx="4338002" cy="2268000"/>
                    </a:xfrm>
                    <a:prstGeom prst="rect">
                      <a:avLst/>
                    </a:prstGeom>
                    <a:ln>
                      <a:noFill/>
                    </a:ln>
                    <a:extLst>
                      <a:ext uri="{53640926-AAD7-44D8-BBD7-CCE9431645EC}">
                        <a14:shadowObscured xmlns:a14="http://schemas.microsoft.com/office/drawing/2010/main"/>
                      </a:ext>
                    </a:extLst>
                  </pic:spPr>
                </pic:pic>
              </a:graphicData>
            </a:graphic>
          </wp:inline>
        </w:drawing>
      </w:r>
    </w:p>
    <w:p w14:paraId="1F6F31EE" w14:textId="7CF2E768" w:rsidR="00B36050" w:rsidRDefault="00B36050" w:rsidP="00B36050">
      <w:pPr>
        <w:pStyle w:val="12"/>
        <w:keepNext/>
        <w:ind w:firstLine="0"/>
        <w:jc w:val="center"/>
        <w:rPr>
          <w:iCs/>
          <w:sz w:val="20"/>
          <w:szCs w:val="20"/>
          <w:lang w:val="en-US"/>
        </w:rPr>
      </w:pPr>
      <w:r w:rsidRPr="00B36050">
        <w:rPr>
          <w:iCs/>
          <w:sz w:val="20"/>
          <w:szCs w:val="20"/>
          <w:lang w:val="en-US"/>
        </w:rPr>
        <w:t>Fig</w:t>
      </w:r>
      <w:r>
        <w:rPr>
          <w:iCs/>
          <w:sz w:val="20"/>
          <w:szCs w:val="20"/>
          <w:lang w:val="en-US"/>
        </w:rPr>
        <w:t>.</w:t>
      </w:r>
      <w:r w:rsidRPr="00B36050">
        <w:rPr>
          <w:iCs/>
          <w:sz w:val="20"/>
          <w:szCs w:val="20"/>
          <w:lang w:val="en-US"/>
        </w:rPr>
        <w:t xml:space="preserve"> </w:t>
      </w:r>
      <w:r>
        <w:rPr>
          <w:iCs/>
          <w:sz w:val="20"/>
          <w:szCs w:val="20"/>
          <w:lang w:val="en-US"/>
        </w:rPr>
        <w:t>9</w:t>
      </w:r>
      <w:r w:rsidRPr="00B36050">
        <w:rPr>
          <w:iCs/>
          <w:sz w:val="20"/>
          <w:szCs w:val="20"/>
          <w:lang w:val="en-US"/>
        </w:rPr>
        <w:t xml:space="preserve"> – Map of neutron scattering in q space for a thin Tb film at a temperature of 2</w:t>
      </w:r>
      <w:r>
        <w:rPr>
          <w:iCs/>
          <w:sz w:val="20"/>
          <w:szCs w:val="20"/>
          <w:lang w:val="en-US"/>
        </w:rPr>
        <w:t>40</w:t>
      </w:r>
      <w:r w:rsidRPr="00B36050">
        <w:rPr>
          <w:iCs/>
          <w:sz w:val="20"/>
          <w:szCs w:val="20"/>
          <w:lang w:val="en-US"/>
        </w:rPr>
        <w:t xml:space="preserve"> K and a field </w:t>
      </w:r>
      <w:r>
        <w:rPr>
          <w:iCs/>
          <w:sz w:val="20"/>
          <w:szCs w:val="20"/>
          <w:lang w:val="en-US"/>
        </w:rPr>
        <w:t>100 Oe</w:t>
      </w:r>
    </w:p>
    <w:p w14:paraId="407356D3" w14:textId="77777777" w:rsidR="00542423" w:rsidRPr="00B36050" w:rsidRDefault="00542423" w:rsidP="00542423">
      <w:pPr>
        <w:pStyle w:val="12"/>
        <w:rPr>
          <w:sz w:val="24"/>
          <w:lang w:val="en-US"/>
        </w:rPr>
      </w:pPr>
    </w:p>
    <w:p w14:paraId="002F256C" w14:textId="40F60554" w:rsidR="00542423" w:rsidRPr="00542423" w:rsidRDefault="0097172A" w:rsidP="00542423">
      <w:pPr>
        <w:pStyle w:val="12"/>
        <w:keepNext/>
        <w:ind w:firstLine="0"/>
        <w:jc w:val="center"/>
        <w:rPr>
          <w:sz w:val="24"/>
        </w:rPr>
      </w:pPr>
      <w:r w:rsidRPr="0097172A">
        <w:rPr>
          <w:sz w:val="24"/>
        </w:rPr>
        <w:lastRenderedPageBreak/>
        <w:drawing>
          <wp:inline distT="0" distB="0" distL="0" distR="0" wp14:anchorId="39372C3A" wp14:editId="62A56D4D">
            <wp:extent cx="2952750" cy="2236720"/>
            <wp:effectExtent l="0" t="0" r="0" b="0"/>
            <wp:docPr id="2044965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65234" name=""/>
                    <pic:cNvPicPr/>
                  </pic:nvPicPr>
                  <pic:blipFill>
                    <a:blip r:embed="rId19"/>
                    <a:stretch>
                      <a:fillRect/>
                    </a:stretch>
                  </pic:blipFill>
                  <pic:spPr>
                    <a:xfrm>
                      <a:off x="0" y="0"/>
                      <a:ext cx="2955377" cy="2238710"/>
                    </a:xfrm>
                    <a:prstGeom prst="rect">
                      <a:avLst/>
                    </a:prstGeom>
                  </pic:spPr>
                </pic:pic>
              </a:graphicData>
            </a:graphic>
          </wp:inline>
        </w:drawing>
      </w:r>
    </w:p>
    <w:p w14:paraId="3256B4F6" w14:textId="196F1CAD" w:rsidR="00B36050" w:rsidRPr="00B36050" w:rsidRDefault="00B36050" w:rsidP="00B36050">
      <w:pPr>
        <w:pStyle w:val="12"/>
        <w:jc w:val="center"/>
        <w:rPr>
          <w:iCs/>
          <w:sz w:val="20"/>
          <w:szCs w:val="20"/>
          <w:lang w:val="en-US"/>
        </w:rPr>
      </w:pPr>
      <w:r w:rsidRPr="00B36050">
        <w:rPr>
          <w:iCs/>
          <w:sz w:val="20"/>
          <w:szCs w:val="20"/>
          <w:lang w:val="en-US"/>
        </w:rPr>
        <w:t xml:space="preserve">Fig. 10 – The dependence of the reflection coefficient on the z component of the transmitted pulse q for different phases of the terbium film, summarized by </w:t>
      </w:r>
      <w:proofErr w:type="spellStart"/>
      <w:r w:rsidRPr="00B36050">
        <w:rPr>
          <w:iCs/>
          <w:sz w:val="20"/>
          <w:szCs w:val="20"/>
          <w:lang w:val="en-US"/>
        </w:rPr>
        <w:t>qx</w:t>
      </w:r>
      <w:proofErr w:type="spellEnd"/>
      <w:r w:rsidRPr="00B36050">
        <w:rPr>
          <w:iCs/>
          <w:sz w:val="20"/>
          <w:szCs w:val="20"/>
          <w:lang w:val="en-US"/>
        </w:rPr>
        <w:t>.</w:t>
      </w:r>
    </w:p>
    <w:p w14:paraId="660E9764" w14:textId="25BE87DE" w:rsidR="00B36050" w:rsidRPr="00B36050" w:rsidRDefault="00B36050" w:rsidP="00B36050">
      <w:pPr>
        <w:pStyle w:val="12"/>
        <w:rPr>
          <w:sz w:val="24"/>
          <w:lang w:val="en-US"/>
        </w:rPr>
      </w:pPr>
      <w:r w:rsidRPr="00B36050">
        <w:rPr>
          <w:sz w:val="24"/>
          <w:lang w:val="en-US"/>
        </w:rPr>
        <w:t>An analysis of the data in Fig</w:t>
      </w:r>
      <w:r>
        <w:rPr>
          <w:sz w:val="24"/>
          <w:lang w:val="en-US"/>
        </w:rPr>
        <w:t>.</w:t>
      </w:r>
      <w:r w:rsidRPr="00B36050">
        <w:rPr>
          <w:sz w:val="24"/>
          <w:lang w:val="en-US"/>
        </w:rPr>
        <w:t xml:space="preserve"> 7-10 confirmed the existence of a helicoidal magnetic ordering in a thin terbium film at a temperature of 225 K. At 240 K, the film becomes paramagnetic, as evidenced by the absence of magnetic ordering. The ferromagnetic state at 210 K is determined indirectly by the presence of diffuse scattering in the low-q region and the disappearance of the Bragg reflex from the spiral structure.</w:t>
      </w:r>
    </w:p>
    <w:p w14:paraId="398DBE70" w14:textId="532F7AB8" w:rsidR="0097172A" w:rsidRPr="0097172A" w:rsidRDefault="00B36050" w:rsidP="00B36050">
      <w:pPr>
        <w:pStyle w:val="12"/>
        <w:rPr>
          <w:sz w:val="24"/>
          <w:lang w:val="en-US"/>
        </w:rPr>
      </w:pPr>
      <w:r w:rsidRPr="00B36050">
        <w:rPr>
          <w:sz w:val="24"/>
          <w:lang w:val="en-US"/>
        </w:rPr>
        <w:t>To quantify the dependence of the rotation angle of the magnetic moment on temperature, three reference points were selected: 221, 225, and 228 K. The temperature range of the existence of a helicoidal phase in a thin film turned out to be close to the corresponding range in a bulk terbium single crystal. The results are shown in Fig. 11 and Fig. 12.</w:t>
      </w:r>
    </w:p>
    <w:tbl>
      <w:tblPr>
        <w:tblStyle w:val="NormalGrid"/>
        <w:tblW w:w="0" w:type="auto"/>
        <w:tblLayout w:type="fixed"/>
        <w:tblLook w:val="04A0" w:firstRow="1" w:lastRow="0" w:firstColumn="1" w:lastColumn="0" w:noHBand="0" w:noVBand="1"/>
      </w:tblPr>
      <w:tblGrid>
        <w:gridCol w:w="4672"/>
        <w:gridCol w:w="4673"/>
      </w:tblGrid>
      <w:tr w:rsidR="00542423" w:rsidRPr="00542423" w14:paraId="283CDBB7" w14:textId="77777777" w:rsidTr="00AF7C13">
        <w:tc>
          <w:tcPr>
            <w:tcW w:w="4672" w:type="dxa"/>
          </w:tcPr>
          <w:p w14:paraId="42E073EC" w14:textId="77777777" w:rsidR="00542423" w:rsidRPr="00542423" w:rsidRDefault="00542423" w:rsidP="00AF7C13">
            <w:pPr>
              <w:pStyle w:val="12"/>
              <w:ind w:firstLine="0"/>
              <w:jc w:val="center"/>
              <w:rPr>
                <w:sz w:val="24"/>
              </w:rPr>
            </w:pPr>
            <w:r w:rsidRPr="00542423">
              <w:rPr>
                <w:noProof/>
                <w:sz w:val="24"/>
                <w14:ligatures w14:val="standardContextual"/>
              </w:rPr>
              <w:drawing>
                <wp:inline distT="0" distB="0" distL="0" distR="0" wp14:anchorId="3E96C100" wp14:editId="0B86E788">
                  <wp:extent cx="2647950" cy="1826661"/>
                  <wp:effectExtent l="0" t="0" r="0" b="2540"/>
                  <wp:docPr id="1522063581" name="Рисунок 8" descr="Изображение выглядит как текст, снимок экрана, Красочност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63581" name="Рисунок 8" descr="Изображение выглядит как текст, снимок экрана, Красочность&#10;&#10;Содержимое, созданное искусственным интеллектом, может быть неверным."/>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2565" cy="1829845"/>
                          </a:xfrm>
                          <a:prstGeom prst="rect">
                            <a:avLst/>
                          </a:prstGeom>
                        </pic:spPr>
                      </pic:pic>
                    </a:graphicData>
                  </a:graphic>
                </wp:inline>
              </w:drawing>
            </w:r>
          </w:p>
        </w:tc>
        <w:tc>
          <w:tcPr>
            <w:tcW w:w="4673" w:type="dxa"/>
          </w:tcPr>
          <w:p w14:paraId="37CC0086" w14:textId="77777777" w:rsidR="00542423" w:rsidRPr="00542423" w:rsidRDefault="00542423" w:rsidP="00AF7C13">
            <w:pPr>
              <w:pStyle w:val="12"/>
              <w:ind w:firstLine="0"/>
              <w:jc w:val="center"/>
              <w:rPr>
                <w:sz w:val="24"/>
              </w:rPr>
            </w:pPr>
            <w:r w:rsidRPr="00542423">
              <w:rPr>
                <w:noProof/>
                <w:sz w:val="24"/>
                <w14:ligatures w14:val="standardContextual"/>
              </w:rPr>
              <w:drawing>
                <wp:inline distT="0" distB="0" distL="0" distR="0" wp14:anchorId="47DCBCC9" wp14:editId="6A7E54C5">
                  <wp:extent cx="2571750" cy="1809988"/>
                  <wp:effectExtent l="0" t="0" r="0" b="0"/>
                  <wp:docPr id="1359486180" name="Рисунок 9" descr="Изображение выглядит как текст, снимок экрана, Красочност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86180" name="Рисунок 9" descr="Изображение выглядит как текст, снимок экрана, Красочность&#10;&#10;Содержимое, созданное искусственным интеллектом, может быть неверным."/>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4521" cy="1811938"/>
                          </a:xfrm>
                          <a:prstGeom prst="rect">
                            <a:avLst/>
                          </a:prstGeom>
                        </pic:spPr>
                      </pic:pic>
                    </a:graphicData>
                  </a:graphic>
                </wp:inline>
              </w:drawing>
            </w:r>
          </w:p>
        </w:tc>
      </w:tr>
      <w:tr w:rsidR="00B36050" w:rsidRPr="00542423" w14:paraId="14C3DEF9" w14:textId="77777777" w:rsidTr="00AF7C13">
        <w:tc>
          <w:tcPr>
            <w:tcW w:w="4672" w:type="dxa"/>
          </w:tcPr>
          <w:p w14:paraId="5B56CC21" w14:textId="03C7C1F8" w:rsidR="00B36050" w:rsidRPr="00542423" w:rsidRDefault="00B36050" w:rsidP="00AF7C13">
            <w:pPr>
              <w:pStyle w:val="12"/>
              <w:ind w:firstLine="0"/>
              <w:jc w:val="center"/>
              <w:rPr>
                <w:noProof/>
                <w:sz w:val="24"/>
                <w14:ligatures w14:val="standardContextual"/>
              </w:rPr>
            </w:pPr>
          </w:p>
        </w:tc>
        <w:tc>
          <w:tcPr>
            <w:tcW w:w="4673" w:type="dxa"/>
          </w:tcPr>
          <w:p w14:paraId="58BB1AD3" w14:textId="5F83BEFB" w:rsidR="00B36050" w:rsidRDefault="00B36050" w:rsidP="00AF7C13">
            <w:pPr>
              <w:pStyle w:val="12"/>
              <w:ind w:firstLine="0"/>
              <w:jc w:val="center"/>
              <w:rPr>
                <w:noProof/>
                <w:sz w:val="24"/>
                <w14:ligatures w14:val="standardContextual"/>
              </w:rPr>
            </w:pPr>
            <w:r w:rsidRPr="00542423">
              <w:rPr>
                <w:noProof/>
                <w:sz w:val="24"/>
                <w14:ligatures w14:val="standardContextual"/>
              </w:rPr>
              <w:drawing>
                <wp:anchor distT="0" distB="0" distL="114300" distR="114300" simplePos="0" relativeHeight="251660800" behindDoc="0" locked="0" layoutInCell="1" allowOverlap="1" wp14:anchorId="77B2F6FF" wp14:editId="3AC674DF">
                  <wp:simplePos x="0" y="0"/>
                  <wp:positionH relativeFrom="margin">
                    <wp:posOffset>-1681480</wp:posOffset>
                  </wp:positionH>
                  <wp:positionV relativeFrom="paragraph">
                    <wp:posOffset>-259080</wp:posOffset>
                  </wp:positionV>
                  <wp:extent cx="3162300" cy="1686283"/>
                  <wp:effectExtent l="0" t="0" r="0" b="9525"/>
                  <wp:wrapNone/>
                  <wp:docPr id="714189185" name="Рисунок 10" descr="Изображение выглядит как текст, снимок экрана, Красочност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856" name="Рисунок 10" descr="Изображение выглядит как текст, снимок экрана, Красочность&#10;&#10;Содержимое, созданное искусственным интеллектом, может быть неверным."/>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2300" cy="1686283"/>
                          </a:xfrm>
                          <a:prstGeom prst="rect">
                            <a:avLst/>
                          </a:prstGeom>
                        </pic:spPr>
                      </pic:pic>
                    </a:graphicData>
                  </a:graphic>
                  <wp14:sizeRelH relativeFrom="margin">
                    <wp14:pctWidth>0</wp14:pctWidth>
                  </wp14:sizeRelH>
                  <wp14:sizeRelV relativeFrom="margin">
                    <wp14:pctHeight>0</wp14:pctHeight>
                  </wp14:sizeRelV>
                </wp:anchor>
              </w:drawing>
            </w:r>
          </w:p>
          <w:p w14:paraId="46957C6E" w14:textId="77777777" w:rsidR="00B36050" w:rsidRDefault="00B36050" w:rsidP="00AF7C13">
            <w:pPr>
              <w:pStyle w:val="12"/>
              <w:ind w:firstLine="0"/>
              <w:jc w:val="center"/>
              <w:rPr>
                <w:noProof/>
                <w:sz w:val="24"/>
                <w14:ligatures w14:val="standardContextual"/>
              </w:rPr>
            </w:pPr>
          </w:p>
          <w:p w14:paraId="1A25551D" w14:textId="77777777" w:rsidR="00B36050" w:rsidRDefault="00B36050" w:rsidP="00AF7C13">
            <w:pPr>
              <w:pStyle w:val="12"/>
              <w:ind w:firstLine="0"/>
              <w:jc w:val="center"/>
              <w:rPr>
                <w:noProof/>
                <w:sz w:val="24"/>
                <w14:ligatures w14:val="standardContextual"/>
              </w:rPr>
            </w:pPr>
          </w:p>
          <w:p w14:paraId="2BE1E967" w14:textId="77777777" w:rsidR="00B36050" w:rsidRPr="00542423" w:rsidRDefault="00B36050" w:rsidP="00B36050">
            <w:pPr>
              <w:pStyle w:val="12"/>
              <w:ind w:firstLine="0"/>
              <w:rPr>
                <w:noProof/>
                <w:sz w:val="24"/>
                <w14:ligatures w14:val="standardContextual"/>
              </w:rPr>
            </w:pPr>
          </w:p>
        </w:tc>
      </w:tr>
      <w:tr w:rsidR="00542423" w:rsidRPr="00542423" w14:paraId="58F531BE" w14:textId="77777777" w:rsidTr="00AF7C13">
        <w:tc>
          <w:tcPr>
            <w:tcW w:w="9345" w:type="dxa"/>
            <w:gridSpan w:val="2"/>
          </w:tcPr>
          <w:p w14:paraId="41C5B673" w14:textId="58C9EB80" w:rsidR="00542423" w:rsidRPr="00542423" w:rsidRDefault="00542423" w:rsidP="00AF7C13">
            <w:pPr>
              <w:pStyle w:val="12"/>
              <w:keepNext/>
              <w:ind w:firstLine="0"/>
              <w:jc w:val="center"/>
              <w:rPr>
                <w:sz w:val="24"/>
              </w:rPr>
            </w:pPr>
          </w:p>
        </w:tc>
      </w:tr>
    </w:tbl>
    <w:p w14:paraId="5182294D" w14:textId="6D4C97FC" w:rsidR="00542423" w:rsidRPr="00C1138B" w:rsidRDefault="00C1138B" w:rsidP="00C1138B">
      <w:pPr>
        <w:pStyle w:val="12"/>
        <w:ind w:firstLine="0"/>
        <w:jc w:val="center"/>
        <w:rPr>
          <w:sz w:val="20"/>
          <w:szCs w:val="20"/>
          <w:lang w:val="en-US"/>
        </w:rPr>
      </w:pPr>
      <w:r>
        <w:rPr>
          <w:sz w:val="20"/>
          <w:szCs w:val="20"/>
          <w:lang w:val="en-US"/>
        </w:rPr>
        <w:t xml:space="preserve">Fig. </w:t>
      </w:r>
      <w:r w:rsidR="00DE1D4F" w:rsidRPr="00C1138B">
        <w:rPr>
          <w:sz w:val="20"/>
          <w:szCs w:val="20"/>
          <w:lang w:val="en-US"/>
        </w:rPr>
        <w:t>11 – Maps of neutron scattering in space for a thin terbium film, where the sample temperature is: a) 221 K; b) 225 K; c) 228 K.</w:t>
      </w:r>
    </w:p>
    <w:p w14:paraId="097762AA" w14:textId="2502E3CA" w:rsidR="00542423" w:rsidRPr="00DE1D4F" w:rsidRDefault="00C01155" w:rsidP="00542423">
      <w:pPr>
        <w:pStyle w:val="12"/>
        <w:keepNext/>
        <w:ind w:firstLine="0"/>
        <w:jc w:val="center"/>
        <w:rPr>
          <w:sz w:val="24"/>
          <w:lang w:val="en-US"/>
        </w:rPr>
      </w:pPr>
      <w:r w:rsidRPr="00C01155">
        <w:rPr>
          <w:sz w:val="24"/>
        </w:rPr>
        <w:lastRenderedPageBreak/>
        <w:drawing>
          <wp:inline distT="0" distB="0" distL="0" distR="0" wp14:anchorId="7AE9879C" wp14:editId="644C4888">
            <wp:extent cx="3171825" cy="2386243"/>
            <wp:effectExtent l="0" t="0" r="0" b="0"/>
            <wp:docPr id="2193868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86880" name=""/>
                    <pic:cNvPicPr/>
                  </pic:nvPicPr>
                  <pic:blipFill>
                    <a:blip r:embed="rId23"/>
                    <a:stretch>
                      <a:fillRect/>
                    </a:stretch>
                  </pic:blipFill>
                  <pic:spPr>
                    <a:xfrm>
                      <a:off x="0" y="0"/>
                      <a:ext cx="3181387" cy="2393437"/>
                    </a:xfrm>
                    <a:prstGeom prst="rect">
                      <a:avLst/>
                    </a:prstGeom>
                  </pic:spPr>
                </pic:pic>
              </a:graphicData>
            </a:graphic>
          </wp:inline>
        </w:drawing>
      </w:r>
    </w:p>
    <w:p w14:paraId="648A9FCC" w14:textId="77777777" w:rsidR="00C1138B" w:rsidRDefault="00C1138B" w:rsidP="00C1138B">
      <w:pPr>
        <w:pStyle w:val="12"/>
        <w:jc w:val="center"/>
        <w:rPr>
          <w:iCs/>
          <w:sz w:val="20"/>
          <w:szCs w:val="20"/>
          <w:lang w:val="en-US"/>
        </w:rPr>
      </w:pPr>
      <w:r w:rsidRPr="00C1138B">
        <w:rPr>
          <w:iCs/>
          <w:sz w:val="20"/>
          <w:szCs w:val="20"/>
          <w:lang w:val="en-US"/>
        </w:rPr>
        <w:t xml:space="preserve">Fig. 12 – The dependence of the reflection coefficient on the z component of the transmitted pulse q, summarized by </w:t>
      </w:r>
      <w:proofErr w:type="spellStart"/>
      <w:r w:rsidRPr="00C1138B">
        <w:rPr>
          <w:iCs/>
          <w:sz w:val="20"/>
          <w:szCs w:val="20"/>
          <w:lang w:val="en-US"/>
        </w:rPr>
        <w:t>qx</w:t>
      </w:r>
      <w:proofErr w:type="spellEnd"/>
      <w:r w:rsidRPr="00C1138B">
        <w:rPr>
          <w:iCs/>
          <w:sz w:val="20"/>
          <w:szCs w:val="20"/>
          <w:lang w:val="en-US"/>
        </w:rPr>
        <w:t>, for different temperatures in the range of the existence of the helicoidal ordering</w:t>
      </w:r>
    </w:p>
    <w:p w14:paraId="5552FC77" w14:textId="3F2DC9C7" w:rsidR="00542423" w:rsidRPr="00C1138B" w:rsidRDefault="0097172A" w:rsidP="00542423">
      <w:pPr>
        <w:pStyle w:val="12"/>
        <w:rPr>
          <w:sz w:val="24"/>
          <w:lang w:val="en-US"/>
        </w:rPr>
      </w:pPr>
      <w:r w:rsidRPr="00C1138B">
        <w:rPr>
          <w:sz w:val="24"/>
          <w:lang w:val="en-US"/>
        </w:rPr>
        <w:t xml:space="preserve"> </w:t>
      </w:r>
      <w:r w:rsidR="00C1138B" w:rsidRPr="00C1138B">
        <w:rPr>
          <w:sz w:val="24"/>
          <w:lang w:val="en-US"/>
        </w:rPr>
        <w:t xml:space="preserve">Magnetic </w:t>
      </w:r>
      <w:proofErr w:type="spellStart"/>
      <w:r w:rsidR="00C1138B" w:rsidRPr="00C1138B">
        <w:rPr>
          <w:sz w:val="24"/>
          <w:lang w:val="en-US"/>
        </w:rPr>
        <w:t>bragg</w:t>
      </w:r>
      <w:proofErr w:type="spellEnd"/>
      <w:r w:rsidR="00C1138B" w:rsidRPr="00C1138B">
        <w:rPr>
          <w:sz w:val="24"/>
          <w:lang w:val="en-US"/>
        </w:rPr>
        <w:t xml:space="preserve"> indicates the presence of a periodic magnetic structure in the terbium film. Since the Bragg reflex occurs when a transmitted pulse is equal to the magnitude of the inverse lattice of the structure, in our case of a magnetic structure, we can express q in terms of the period of this structure:</w:t>
      </w:r>
    </w:p>
    <w:p w14:paraId="6BAC3D9D" w14:textId="50F91D72" w:rsidR="00542423" w:rsidRPr="00542423" w:rsidRDefault="00542423" w:rsidP="00542423">
      <w:pPr>
        <w:pStyle w:val="12"/>
        <w:spacing w:before="240" w:after="240"/>
        <w:rPr>
          <w:sz w:val="24"/>
          <w:lang w:val="en-US"/>
        </w:rPr>
      </w:pPr>
      <m:oMathPara>
        <m:oMath>
          <m:eqArr>
            <m:eqArrPr>
              <m:maxDist m:val="1"/>
              <m:ctrlPr>
                <w:rPr>
                  <w:rFonts w:ascii="Cambria Math" w:hAnsi="Cambria Math"/>
                  <w:i/>
                  <w:sz w:val="24"/>
                  <w:lang w:val="en-US"/>
                </w:rPr>
              </m:ctrlPr>
            </m:eqArrPr>
            <m:e>
              <m:r>
                <w:rPr>
                  <w:rFonts w:ascii="Cambria Math" w:hAnsi="Cambria Math"/>
                  <w:sz w:val="24"/>
                </w:rPr>
                <m:t>q</m:t>
              </m:r>
              <m:r>
                <w:rPr>
                  <w:rFonts w:ascii="Cambria Math" w:hAnsi="Cambria Math"/>
                  <w:sz w:val="24"/>
                  <w:lang w:val="en-US"/>
                </w:rPr>
                <m:t>=</m:t>
              </m:r>
              <m:f>
                <m:fPr>
                  <m:ctrlPr>
                    <w:rPr>
                      <w:rFonts w:ascii="Cambria Math" w:hAnsi="Cambria Math"/>
                      <w:i/>
                      <w:sz w:val="24"/>
                      <w:lang w:val="en-US"/>
                    </w:rPr>
                  </m:ctrlPr>
                </m:fPr>
                <m:num>
                  <m:r>
                    <w:rPr>
                      <w:rFonts w:ascii="Cambria Math" w:hAnsi="Cambria Math"/>
                      <w:sz w:val="24"/>
                      <w:lang w:val="en-US"/>
                    </w:rPr>
                    <m:t>2π</m:t>
                  </m:r>
                </m:num>
                <m:den>
                  <m:r>
                    <w:rPr>
                      <w:rFonts w:ascii="Cambria Math" w:hAnsi="Cambria Math"/>
                      <w:sz w:val="24"/>
                      <w:lang w:val="en-US"/>
                    </w:rPr>
                    <m:t>d</m:t>
                  </m:r>
                </m:den>
              </m:f>
              <m:r>
                <w:rPr>
                  <w:rFonts w:ascii="Cambria Math" w:hAnsi="Cambria Math"/>
                  <w:sz w:val="24"/>
                  <w:lang w:val="en-US"/>
                </w:rPr>
                <m:t>,</m:t>
              </m:r>
              <m:r>
                <w:rPr>
                  <w:rFonts w:ascii="Cambria Math" w:hAnsi="Cambria Math"/>
                  <w:sz w:val="24"/>
                </w:rPr>
                <m:t>#</m:t>
              </m:r>
              <m:d>
                <m:dPr>
                  <m:ctrlPr>
                    <w:rPr>
                      <w:rFonts w:ascii="Cambria Math" w:hAnsi="Cambria Math"/>
                      <w:i/>
                      <w:sz w:val="24"/>
                      <w:lang w:val="en-US"/>
                    </w:rPr>
                  </m:ctrlPr>
                </m:dPr>
                <m:e>
                  <m:r>
                    <w:rPr>
                      <w:rFonts w:ascii="Cambria Math" w:hAnsi="Cambria Math"/>
                      <w:sz w:val="24"/>
                      <w:lang w:val="en-US"/>
                    </w:rPr>
                    <m:t>2</m:t>
                  </m:r>
                </m:e>
              </m:d>
              <m:ctrlPr>
                <w:rPr>
                  <w:rFonts w:ascii="Cambria Math" w:hAnsi="Cambria Math"/>
                  <w:i/>
                  <w:sz w:val="24"/>
                </w:rPr>
              </m:ctrlPr>
            </m:e>
          </m:eqArr>
        </m:oMath>
      </m:oMathPara>
    </w:p>
    <w:p w14:paraId="1973484B" w14:textId="44732243" w:rsidR="00542423" w:rsidRPr="00C1138B" w:rsidRDefault="00C1138B" w:rsidP="00F54190">
      <w:pPr>
        <w:pStyle w:val="12"/>
        <w:ind w:firstLine="0"/>
        <w:rPr>
          <w:sz w:val="24"/>
          <w:lang w:val="en-US"/>
        </w:rPr>
      </w:pPr>
      <w:r w:rsidRPr="00C1138B">
        <w:rPr>
          <w:sz w:val="24"/>
          <w:lang w:val="en-US"/>
        </w:rPr>
        <w:t xml:space="preserve">where d is the period of the magnetic structure. Using the data shown in Figures 11 and 12, the rotation angles </w:t>
      </w:r>
      <m:oMath>
        <m:sSub>
          <m:sSubPr>
            <m:ctrlPr>
              <w:rPr>
                <w:rFonts w:ascii="Cambria Math" w:hAnsi="Cambria Math"/>
                <w:i/>
                <w:sz w:val="24"/>
              </w:rPr>
            </m:ctrlPr>
          </m:sSubPr>
          <m:e>
            <m:r>
              <w:rPr>
                <w:rFonts w:ascii="Cambria Math" w:hAnsi="Cambria Math"/>
                <w:sz w:val="24"/>
              </w:rPr>
              <m:t>α</m:t>
            </m:r>
          </m:e>
          <m:sub>
            <m:r>
              <w:rPr>
                <w:rFonts w:ascii="Cambria Math" w:hAnsi="Cambria Math"/>
                <w:sz w:val="24"/>
                <w:lang w:val="en-US"/>
              </w:rPr>
              <m:t>0</m:t>
            </m:r>
          </m:sub>
        </m:sSub>
      </m:oMath>
      <w:r w:rsidR="00542423" w:rsidRPr="00C1138B">
        <w:rPr>
          <w:sz w:val="24"/>
          <w:lang w:val="en-US"/>
        </w:rPr>
        <w:t xml:space="preserve"> </w:t>
      </w:r>
      <w:r w:rsidRPr="00C1138B">
        <w:rPr>
          <w:sz w:val="24"/>
          <w:lang w:val="en-US"/>
        </w:rPr>
        <w:t>were calculated as a function of temperature (see Fig. 13).</w:t>
      </w:r>
    </w:p>
    <w:p w14:paraId="76A919D8" w14:textId="259B02CD" w:rsidR="00542423" w:rsidRPr="00542423" w:rsidRDefault="00C01155" w:rsidP="00542423">
      <w:pPr>
        <w:pStyle w:val="12"/>
        <w:keepNext/>
        <w:ind w:firstLine="0"/>
        <w:jc w:val="center"/>
        <w:rPr>
          <w:sz w:val="24"/>
        </w:rPr>
      </w:pPr>
      <w:r w:rsidRPr="00C01155">
        <w:rPr>
          <w:sz w:val="24"/>
        </w:rPr>
        <w:drawing>
          <wp:inline distT="0" distB="0" distL="0" distR="0" wp14:anchorId="46C73529" wp14:editId="7651DF50">
            <wp:extent cx="2961613" cy="2390775"/>
            <wp:effectExtent l="0" t="0" r="0" b="0"/>
            <wp:docPr id="1096452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5296" name=""/>
                    <pic:cNvPicPr/>
                  </pic:nvPicPr>
                  <pic:blipFill>
                    <a:blip r:embed="rId24"/>
                    <a:stretch>
                      <a:fillRect/>
                    </a:stretch>
                  </pic:blipFill>
                  <pic:spPr>
                    <a:xfrm>
                      <a:off x="0" y="0"/>
                      <a:ext cx="2976336" cy="2402660"/>
                    </a:xfrm>
                    <a:prstGeom prst="rect">
                      <a:avLst/>
                    </a:prstGeom>
                  </pic:spPr>
                </pic:pic>
              </a:graphicData>
            </a:graphic>
          </wp:inline>
        </w:drawing>
      </w:r>
    </w:p>
    <w:p w14:paraId="6427A53A" w14:textId="77777777" w:rsidR="00C1138B" w:rsidRDefault="00C1138B" w:rsidP="00C1138B">
      <w:pPr>
        <w:pStyle w:val="12"/>
        <w:jc w:val="center"/>
        <w:rPr>
          <w:iCs/>
          <w:sz w:val="20"/>
          <w:szCs w:val="20"/>
          <w:lang w:val="en-US"/>
        </w:rPr>
      </w:pPr>
      <w:r w:rsidRPr="00C1138B">
        <w:rPr>
          <w:iCs/>
          <w:sz w:val="20"/>
          <w:szCs w:val="20"/>
        </w:rPr>
        <w:t xml:space="preserve">Fig. 13 – </w:t>
      </w:r>
      <w:proofErr w:type="spellStart"/>
      <w:r w:rsidRPr="00C1138B">
        <w:rPr>
          <w:iCs/>
          <w:sz w:val="20"/>
          <w:szCs w:val="20"/>
        </w:rPr>
        <w:t>Dependence</w:t>
      </w:r>
      <w:proofErr w:type="spellEnd"/>
      <w:r w:rsidRPr="00C1138B">
        <w:rPr>
          <w:iCs/>
          <w:sz w:val="20"/>
          <w:szCs w:val="20"/>
        </w:rPr>
        <w:t xml:space="preserve"> of </w:t>
      </w:r>
      <w:proofErr w:type="spellStart"/>
      <w:r w:rsidRPr="00C1138B">
        <w:rPr>
          <w:iCs/>
          <w:sz w:val="20"/>
          <w:szCs w:val="20"/>
        </w:rPr>
        <w:t>the</w:t>
      </w:r>
      <w:proofErr w:type="spellEnd"/>
      <w:r w:rsidRPr="00C1138B">
        <w:rPr>
          <w:iCs/>
          <w:sz w:val="20"/>
          <w:szCs w:val="20"/>
        </w:rPr>
        <w:t xml:space="preserve"> </w:t>
      </w:r>
      <w:proofErr w:type="spellStart"/>
      <w:r w:rsidRPr="00C1138B">
        <w:rPr>
          <w:iCs/>
          <w:sz w:val="20"/>
          <w:szCs w:val="20"/>
        </w:rPr>
        <w:t>angle</w:t>
      </w:r>
      <w:proofErr w:type="spellEnd"/>
      <w:r w:rsidRPr="00C1138B">
        <w:rPr>
          <w:iCs/>
          <w:sz w:val="20"/>
          <w:szCs w:val="20"/>
        </w:rPr>
        <w:t xml:space="preserve"> of </w:t>
      </w:r>
      <w:proofErr w:type="spellStart"/>
      <w:r w:rsidRPr="00C1138B">
        <w:rPr>
          <w:iCs/>
          <w:sz w:val="20"/>
          <w:szCs w:val="20"/>
        </w:rPr>
        <w:t>rotation</w:t>
      </w:r>
      <w:proofErr w:type="spellEnd"/>
      <w:r w:rsidRPr="00C1138B">
        <w:rPr>
          <w:iCs/>
          <w:sz w:val="20"/>
          <w:szCs w:val="20"/>
        </w:rPr>
        <w:t xml:space="preserve"> </w:t>
      </w:r>
      <w:proofErr w:type="spellStart"/>
      <w:r w:rsidRPr="00C1138B">
        <w:rPr>
          <w:iCs/>
          <w:sz w:val="20"/>
          <w:szCs w:val="20"/>
        </w:rPr>
        <w:t>on</w:t>
      </w:r>
      <w:proofErr w:type="spellEnd"/>
      <w:r w:rsidRPr="00C1138B">
        <w:rPr>
          <w:iCs/>
          <w:sz w:val="20"/>
          <w:szCs w:val="20"/>
        </w:rPr>
        <w:t xml:space="preserve"> </w:t>
      </w:r>
      <w:proofErr w:type="spellStart"/>
      <w:r w:rsidRPr="00C1138B">
        <w:rPr>
          <w:iCs/>
          <w:sz w:val="20"/>
          <w:szCs w:val="20"/>
        </w:rPr>
        <w:t>the</w:t>
      </w:r>
      <w:proofErr w:type="spellEnd"/>
      <w:r w:rsidRPr="00C1138B">
        <w:rPr>
          <w:iCs/>
          <w:sz w:val="20"/>
          <w:szCs w:val="20"/>
        </w:rPr>
        <w:t xml:space="preserve"> </w:t>
      </w:r>
      <w:proofErr w:type="spellStart"/>
      <w:r w:rsidRPr="00C1138B">
        <w:rPr>
          <w:iCs/>
          <w:sz w:val="20"/>
          <w:szCs w:val="20"/>
        </w:rPr>
        <w:t>monolayer</w:t>
      </w:r>
      <w:proofErr w:type="spellEnd"/>
      <w:r w:rsidRPr="00C1138B">
        <w:rPr>
          <w:iCs/>
          <w:sz w:val="20"/>
          <w:szCs w:val="20"/>
        </w:rPr>
        <w:t xml:space="preserve"> </w:t>
      </w:r>
      <w:proofErr w:type="spellStart"/>
      <w:r w:rsidRPr="00C1138B">
        <w:rPr>
          <w:iCs/>
          <w:sz w:val="20"/>
          <w:szCs w:val="20"/>
        </w:rPr>
        <w:t>on</w:t>
      </w:r>
      <w:proofErr w:type="spellEnd"/>
      <w:r w:rsidRPr="00C1138B">
        <w:rPr>
          <w:iCs/>
          <w:sz w:val="20"/>
          <w:szCs w:val="20"/>
        </w:rPr>
        <w:t xml:space="preserve"> </w:t>
      </w:r>
      <w:proofErr w:type="spellStart"/>
      <w:r w:rsidRPr="00C1138B">
        <w:rPr>
          <w:iCs/>
          <w:sz w:val="20"/>
          <w:szCs w:val="20"/>
        </w:rPr>
        <w:t>the</w:t>
      </w:r>
      <w:proofErr w:type="spellEnd"/>
      <w:r w:rsidRPr="00C1138B">
        <w:rPr>
          <w:iCs/>
          <w:sz w:val="20"/>
          <w:szCs w:val="20"/>
        </w:rPr>
        <w:t xml:space="preserve"> </w:t>
      </w:r>
      <w:proofErr w:type="spellStart"/>
      <w:r w:rsidRPr="00C1138B">
        <w:rPr>
          <w:iCs/>
          <w:sz w:val="20"/>
          <w:szCs w:val="20"/>
        </w:rPr>
        <w:t>temperature</w:t>
      </w:r>
      <w:proofErr w:type="spellEnd"/>
      <w:r w:rsidRPr="00C1138B">
        <w:rPr>
          <w:iCs/>
          <w:sz w:val="20"/>
          <w:szCs w:val="20"/>
        </w:rPr>
        <w:t xml:space="preserve"> </w:t>
      </w:r>
      <w:proofErr w:type="spellStart"/>
      <w:r w:rsidRPr="00C1138B">
        <w:rPr>
          <w:iCs/>
          <w:sz w:val="20"/>
          <w:szCs w:val="20"/>
        </w:rPr>
        <w:t>in</w:t>
      </w:r>
      <w:proofErr w:type="spellEnd"/>
      <w:r w:rsidRPr="00C1138B">
        <w:rPr>
          <w:iCs/>
          <w:sz w:val="20"/>
          <w:szCs w:val="20"/>
        </w:rPr>
        <w:t xml:space="preserve"> </w:t>
      </w:r>
      <w:proofErr w:type="spellStart"/>
      <w:r w:rsidRPr="00C1138B">
        <w:rPr>
          <w:iCs/>
          <w:sz w:val="20"/>
          <w:szCs w:val="20"/>
        </w:rPr>
        <w:t>Tb</w:t>
      </w:r>
      <w:proofErr w:type="spellEnd"/>
    </w:p>
    <w:p w14:paraId="5D00BF90" w14:textId="1029BBBA" w:rsidR="00542423" w:rsidRDefault="00C1138B" w:rsidP="00542423">
      <w:pPr>
        <w:pStyle w:val="12"/>
        <w:rPr>
          <w:sz w:val="24"/>
          <w:lang w:val="en-US"/>
        </w:rPr>
      </w:pPr>
      <w:r w:rsidRPr="00C1138B">
        <w:rPr>
          <w:sz w:val="24"/>
          <w:lang w:val="en-US"/>
        </w:rPr>
        <w:t xml:space="preserve">Based on experimental data, it can be concluded that in a thin terbium film, the angle of rotation of the magnetic moment on a monolayer in a helical spiral differs from the bulk sample. [8], [9], [10]. This is due to the influence of reduced dimensionality and epitaxial stresses. Within the measurement error, the rotation angle remains constant throughout the entire temperature range </w:t>
      </w:r>
      <w:r w:rsidRPr="00C1138B">
        <w:rPr>
          <w:sz w:val="24"/>
          <w:lang w:val="en-US"/>
        </w:rPr>
        <w:lastRenderedPageBreak/>
        <w:t xml:space="preserve">of the helicoidal phase. The average angle value calculated from neutron reflectometry data is </w:t>
      </w:r>
      <w:r w:rsidR="00C01155" w:rsidRPr="00C1138B">
        <w:rPr>
          <w:sz w:val="24"/>
          <w:lang w:val="en-US"/>
        </w:rPr>
        <w:t xml:space="preserve"> </w:t>
      </w:r>
      <m:oMath>
        <m:sSub>
          <m:sSubPr>
            <m:ctrlPr>
              <w:rPr>
                <w:rFonts w:ascii="Cambria Math" w:hAnsi="Cambria Math"/>
                <w:i/>
                <w:sz w:val="24"/>
              </w:rPr>
            </m:ctrlPr>
          </m:sSubPr>
          <m:e>
            <m:r>
              <w:rPr>
                <w:rFonts w:ascii="Cambria Math" w:hAnsi="Cambria Math"/>
                <w:sz w:val="24"/>
              </w:rPr>
              <m:t>α</m:t>
            </m:r>
          </m:e>
          <m:sub>
            <m:r>
              <w:rPr>
                <w:rFonts w:ascii="Cambria Math" w:hAnsi="Cambria Math"/>
                <w:sz w:val="24"/>
                <w:lang w:val="en-US"/>
              </w:rPr>
              <m:t>0</m:t>
            </m:r>
          </m:sub>
        </m:sSub>
        <m:r>
          <w:rPr>
            <w:rFonts w:ascii="Cambria Math" w:hAnsi="Cambria Math"/>
            <w:sz w:val="24"/>
            <w:lang w:val="en-US"/>
          </w:rPr>
          <m:t>=21,67°</m:t>
        </m:r>
      </m:oMath>
      <w:r w:rsidR="00C01155" w:rsidRPr="00C1138B">
        <w:rPr>
          <w:sz w:val="24"/>
          <w:lang w:val="en-US"/>
        </w:rPr>
        <w:t>,</w:t>
      </w:r>
      <w:r w:rsidRPr="00C1138B">
        <w:rPr>
          <w:sz w:val="24"/>
          <w:lang w:val="en-US"/>
        </w:rPr>
        <w:t xml:space="preserve"> which exceeds all known values for a bulk terbium crystal</w:t>
      </w:r>
      <w:r w:rsidR="00C01155" w:rsidRPr="00C1138B">
        <w:rPr>
          <w:sz w:val="24"/>
          <w:lang w:val="en-US"/>
        </w:rPr>
        <w:t>.</w:t>
      </w:r>
    </w:p>
    <w:p w14:paraId="22366B05" w14:textId="77777777" w:rsidR="00C1138B" w:rsidRPr="00C1138B" w:rsidRDefault="00C1138B" w:rsidP="00C1138B">
      <w:pPr>
        <w:pStyle w:val="12"/>
        <w:ind w:firstLine="708"/>
        <w:rPr>
          <w:sz w:val="24"/>
          <w:lang w:val="en-US"/>
        </w:rPr>
      </w:pPr>
      <w:r w:rsidRPr="00C1138B">
        <w:rPr>
          <w:sz w:val="24"/>
          <w:lang w:val="en-US"/>
        </w:rPr>
        <w:t>The main reason for the change in the parameters of the magnetic spiral in the terbium film is epitaxial stresses, which cause deformation of the crystal lattice. As the yttrium buffer grows, a significant redistribution of lattice parameters occurs: an increase in parameter "a" in the reference plane is compensated by a decrease in parameter "c" by about 1%, which significantly affects the magnetic characteristics. In the case of growth on niobium, the lattice deformation is much smaller - the change in parameter "c" is only 0.1%, which explains the proximity of the properties of such a film to a bulk crystal. However, even in this case, the observed differences in the temperature range of the spiral and the magnitude of the rotation angle of the magnetic moment confirm the influence of both epitaxial stresses and reduced dimensionality on the magnetic structure of thin films.</w:t>
      </w:r>
    </w:p>
    <w:p w14:paraId="15AC9D07" w14:textId="1CB46720" w:rsidR="00542423" w:rsidRPr="00C1138B" w:rsidRDefault="00C1138B" w:rsidP="00C1138B">
      <w:pPr>
        <w:pStyle w:val="12"/>
        <w:ind w:firstLine="708"/>
        <w:rPr>
          <w:sz w:val="24"/>
          <w:lang w:val="en-US"/>
        </w:rPr>
      </w:pPr>
      <w:r w:rsidRPr="00C1138B">
        <w:rPr>
          <w:sz w:val="24"/>
          <w:lang w:val="en-US"/>
        </w:rPr>
        <w:t>To determine the field dependence of the helicoidal arrangement at a temperature of 225 K, the following points of the external field were selected: 70 E; 100 E; 650 E. As a result of the neutron experiment, it was determined that at a field strength of 650 E, a magnetic spiral is not observed (see Figs. 14, 15).</w:t>
      </w:r>
    </w:p>
    <w:tbl>
      <w:tblPr>
        <w:tblStyle w:val="NormalGrid"/>
        <w:tblW w:w="0" w:type="auto"/>
        <w:tblLayout w:type="fixed"/>
        <w:tblLook w:val="04A0" w:firstRow="1" w:lastRow="0" w:firstColumn="1" w:lastColumn="0" w:noHBand="0" w:noVBand="1"/>
      </w:tblPr>
      <w:tblGrid>
        <w:gridCol w:w="4672"/>
        <w:gridCol w:w="4673"/>
      </w:tblGrid>
      <w:tr w:rsidR="00542423" w:rsidRPr="00542423" w14:paraId="35919AF8" w14:textId="77777777" w:rsidTr="00AF7C13">
        <w:tc>
          <w:tcPr>
            <w:tcW w:w="4672" w:type="dxa"/>
          </w:tcPr>
          <w:p w14:paraId="1A10C20E" w14:textId="77777777" w:rsidR="00542423" w:rsidRPr="00542423" w:rsidRDefault="00542423" w:rsidP="00AF7C13">
            <w:pPr>
              <w:pStyle w:val="12"/>
              <w:ind w:firstLine="0"/>
              <w:jc w:val="center"/>
              <w:rPr>
                <w:sz w:val="24"/>
              </w:rPr>
            </w:pPr>
            <w:r w:rsidRPr="00542423">
              <w:rPr>
                <w:noProof/>
                <w:sz w:val="24"/>
                <w14:ligatures w14:val="standardContextual"/>
              </w:rPr>
              <w:drawing>
                <wp:inline distT="0" distB="0" distL="0" distR="0" wp14:anchorId="1B5AC2C9" wp14:editId="03EF5976">
                  <wp:extent cx="2773680" cy="1965960"/>
                  <wp:effectExtent l="0" t="0" r="7620" b="0"/>
                  <wp:docPr id="196300760" name="Рисунок 1"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0760" name="Рисунок 1" descr="Изображение выглядит как текст, снимок экрана&#10;&#10;Содержимое, созданное искусственным интеллектом, может быть неверным."/>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3680" cy="1965960"/>
                          </a:xfrm>
                          <a:prstGeom prst="rect">
                            <a:avLst/>
                          </a:prstGeom>
                        </pic:spPr>
                      </pic:pic>
                    </a:graphicData>
                  </a:graphic>
                </wp:inline>
              </w:drawing>
            </w:r>
          </w:p>
        </w:tc>
        <w:tc>
          <w:tcPr>
            <w:tcW w:w="4673" w:type="dxa"/>
          </w:tcPr>
          <w:p w14:paraId="0FF14285" w14:textId="77777777" w:rsidR="00542423" w:rsidRPr="00542423" w:rsidRDefault="00542423" w:rsidP="00AF7C13">
            <w:pPr>
              <w:pStyle w:val="12"/>
              <w:ind w:firstLine="0"/>
              <w:jc w:val="center"/>
              <w:rPr>
                <w:sz w:val="24"/>
              </w:rPr>
            </w:pPr>
            <w:r w:rsidRPr="00542423">
              <w:rPr>
                <w:noProof/>
                <w:sz w:val="24"/>
                <w14:ligatures w14:val="standardContextual"/>
              </w:rPr>
              <w:drawing>
                <wp:inline distT="0" distB="0" distL="0" distR="0" wp14:anchorId="1047BF70" wp14:editId="2B87EEAD">
                  <wp:extent cx="2764155" cy="1965960"/>
                  <wp:effectExtent l="0" t="0" r="0" b="0"/>
                  <wp:docPr id="142464917" name="Рисунок 2"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917" name="Рисунок 2" descr="Изображение выглядит как текст, снимок экрана&#10;&#10;Содержимое, созданное искусственным интеллектом, может быть неверным."/>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4155" cy="1965960"/>
                          </a:xfrm>
                          <a:prstGeom prst="rect">
                            <a:avLst/>
                          </a:prstGeom>
                        </pic:spPr>
                      </pic:pic>
                    </a:graphicData>
                  </a:graphic>
                </wp:inline>
              </w:drawing>
            </w:r>
          </w:p>
        </w:tc>
      </w:tr>
      <w:tr w:rsidR="00542423" w:rsidRPr="00542423" w14:paraId="5B9B3176" w14:textId="77777777" w:rsidTr="00AF7C13">
        <w:trPr>
          <w:trHeight w:val="3458"/>
        </w:trPr>
        <w:tc>
          <w:tcPr>
            <w:tcW w:w="9345" w:type="dxa"/>
            <w:gridSpan w:val="2"/>
          </w:tcPr>
          <w:p w14:paraId="2DF2EDD8" w14:textId="77777777" w:rsidR="00542423" w:rsidRPr="00DF0B08" w:rsidRDefault="00542423" w:rsidP="00AF7C13">
            <w:pPr>
              <w:pStyle w:val="12"/>
              <w:keepNext/>
              <w:ind w:firstLine="0"/>
              <w:jc w:val="center"/>
              <w:rPr>
                <w:sz w:val="24"/>
                <w:lang w:val="ru-RU"/>
              </w:rPr>
            </w:pPr>
            <w:r w:rsidRPr="00542423">
              <w:rPr>
                <w:noProof/>
                <w:sz w:val="24"/>
                <w14:ligatures w14:val="standardContextual"/>
              </w:rPr>
              <w:drawing>
                <wp:inline distT="0" distB="0" distL="0" distR="0" wp14:anchorId="18DC2529" wp14:editId="49DD8790">
                  <wp:extent cx="3104373" cy="1980000"/>
                  <wp:effectExtent l="0" t="0" r="1270" b="1270"/>
                  <wp:docPr id="327840958" name="Рисунок 3"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40958" name="Рисунок 3" descr="Изображение выглядит как текст, снимок экрана&#10;&#10;Содержимое, созданное искусственным интеллектом, может быть неверным."/>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4373" cy="1980000"/>
                          </a:xfrm>
                          <a:prstGeom prst="rect">
                            <a:avLst/>
                          </a:prstGeom>
                        </pic:spPr>
                      </pic:pic>
                    </a:graphicData>
                  </a:graphic>
                </wp:inline>
              </w:drawing>
            </w:r>
          </w:p>
        </w:tc>
      </w:tr>
    </w:tbl>
    <w:p w14:paraId="1DE27058" w14:textId="6FA7217C" w:rsidR="00C1138B" w:rsidRPr="00C1138B" w:rsidRDefault="00C1138B" w:rsidP="00C1138B">
      <w:pPr>
        <w:pStyle w:val="a7"/>
        <w:jc w:val="center"/>
        <w:rPr>
          <w:sz w:val="20"/>
          <w:szCs w:val="20"/>
          <w:lang w:val="en-US"/>
        </w:rPr>
      </w:pPr>
      <w:r w:rsidRPr="00C1138B">
        <w:rPr>
          <w:sz w:val="20"/>
          <w:szCs w:val="20"/>
          <w:lang w:val="en-US"/>
        </w:rPr>
        <w:t>Fig. 14 – Maps of neutron scattering in space for a thin Tb film, where the field strength in the cryostat is: a) 70</w:t>
      </w:r>
      <w:r w:rsidRPr="00C1138B">
        <w:rPr>
          <w:sz w:val="20"/>
          <w:szCs w:val="20"/>
          <w:lang w:val="en-US"/>
        </w:rPr>
        <w:t xml:space="preserve"> </w:t>
      </w:r>
      <w:r>
        <w:rPr>
          <w:sz w:val="20"/>
          <w:szCs w:val="20"/>
          <w:lang w:val="en-US"/>
        </w:rPr>
        <w:t>Oe</w:t>
      </w:r>
      <w:r w:rsidRPr="00C1138B">
        <w:rPr>
          <w:sz w:val="20"/>
          <w:szCs w:val="20"/>
          <w:lang w:val="en-US"/>
        </w:rPr>
        <w:t>; b)</w:t>
      </w:r>
      <w:r>
        <w:rPr>
          <w:sz w:val="20"/>
          <w:szCs w:val="20"/>
          <w:lang w:val="en-US"/>
        </w:rPr>
        <w:t>100 Oe</w:t>
      </w:r>
      <w:r w:rsidRPr="00C1138B">
        <w:rPr>
          <w:sz w:val="20"/>
          <w:szCs w:val="20"/>
          <w:lang w:val="en-US"/>
        </w:rPr>
        <w:t>; c)650</w:t>
      </w:r>
      <w:r>
        <w:rPr>
          <w:sz w:val="20"/>
          <w:szCs w:val="20"/>
          <w:lang w:val="en-US"/>
        </w:rPr>
        <w:t>Oe</w:t>
      </w:r>
    </w:p>
    <w:p w14:paraId="6BC56C55" w14:textId="12FCACA0" w:rsidR="00542423" w:rsidRPr="00C1138B" w:rsidRDefault="00542423" w:rsidP="00542423">
      <w:pPr>
        <w:pStyle w:val="a7"/>
        <w:jc w:val="center"/>
        <w:rPr>
          <w:sz w:val="20"/>
          <w:szCs w:val="20"/>
          <w:lang w:val="en-US"/>
        </w:rPr>
      </w:pPr>
    </w:p>
    <w:p w14:paraId="0FD9EB5F" w14:textId="77777777" w:rsidR="00542423" w:rsidRPr="00C1138B" w:rsidRDefault="00542423" w:rsidP="00542423">
      <w:pPr>
        <w:pStyle w:val="12"/>
        <w:rPr>
          <w:sz w:val="24"/>
          <w:lang w:val="en-US"/>
        </w:rPr>
      </w:pPr>
    </w:p>
    <w:p w14:paraId="362763F8" w14:textId="73F67F42" w:rsidR="00542423" w:rsidRPr="00542423" w:rsidRDefault="00D77BDE" w:rsidP="00542423">
      <w:pPr>
        <w:pStyle w:val="12"/>
        <w:keepNext/>
        <w:ind w:firstLine="0"/>
        <w:jc w:val="center"/>
        <w:rPr>
          <w:sz w:val="24"/>
        </w:rPr>
      </w:pPr>
      <w:r w:rsidRPr="00D77BDE">
        <w:rPr>
          <w:sz w:val="24"/>
        </w:rPr>
        <w:drawing>
          <wp:inline distT="0" distB="0" distL="0" distR="0" wp14:anchorId="527CFF76" wp14:editId="529DF457">
            <wp:extent cx="3133725" cy="2448431"/>
            <wp:effectExtent l="0" t="0" r="0" b="9525"/>
            <wp:docPr id="1777587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87575" name=""/>
                    <pic:cNvPicPr/>
                  </pic:nvPicPr>
                  <pic:blipFill>
                    <a:blip r:embed="rId28"/>
                    <a:stretch>
                      <a:fillRect/>
                    </a:stretch>
                  </pic:blipFill>
                  <pic:spPr>
                    <a:xfrm>
                      <a:off x="0" y="0"/>
                      <a:ext cx="3137621" cy="2451475"/>
                    </a:xfrm>
                    <a:prstGeom prst="rect">
                      <a:avLst/>
                    </a:prstGeom>
                  </pic:spPr>
                </pic:pic>
              </a:graphicData>
            </a:graphic>
          </wp:inline>
        </w:drawing>
      </w:r>
    </w:p>
    <w:p w14:paraId="5CC92BE7" w14:textId="65ABC662" w:rsidR="00542423" w:rsidRPr="00C1138B" w:rsidRDefault="00C1138B" w:rsidP="00C1138B">
      <w:pPr>
        <w:pStyle w:val="12"/>
        <w:jc w:val="center"/>
        <w:rPr>
          <w:sz w:val="24"/>
          <w:lang w:val="en-US"/>
        </w:rPr>
      </w:pPr>
      <w:r w:rsidRPr="00C1138B">
        <w:rPr>
          <w:iCs/>
          <w:sz w:val="20"/>
          <w:szCs w:val="20"/>
          <w:lang w:val="en-US"/>
        </w:rPr>
        <w:t xml:space="preserve">Fig. 15 – The dependence of the reflection coefficient on the z component of the transmitted pulse q for various voltages summarized by </w:t>
      </w:r>
      <w:proofErr w:type="spellStart"/>
      <w:r w:rsidRPr="00C1138B">
        <w:rPr>
          <w:iCs/>
          <w:sz w:val="20"/>
          <w:szCs w:val="20"/>
          <w:lang w:val="en-US"/>
        </w:rPr>
        <w:t>qx</w:t>
      </w:r>
      <w:proofErr w:type="spellEnd"/>
    </w:p>
    <w:p w14:paraId="181A4CEB" w14:textId="039CFE48" w:rsidR="00D32DF4" w:rsidRPr="00C1138B" w:rsidRDefault="00C1138B" w:rsidP="00542423">
      <w:pPr>
        <w:pStyle w:val="12"/>
        <w:rPr>
          <w:sz w:val="24"/>
          <w:lang w:val="en-US"/>
        </w:rPr>
      </w:pPr>
      <w:r w:rsidRPr="00C1138B">
        <w:rPr>
          <w:sz w:val="24"/>
          <w:lang w:val="en-US"/>
        </w:rPr>
        <w:t>Based on the experimental data presented in the figures above, it can be concluded that in a thin terbium film, the helicoidal ordering is destroyed at 650</w:t>
      </w:r>
      <w:r>
        <w:rPr>
          <w:sz w:val="24"/>
          <w:lang w:val="en-US"/>
        </w:rPr>
        <w:t xml:space="preserve"> Oe</w:t>
      </w:r>
      <w:r w:rsidRPr="00C1138B">
        <w:rPr>
          <w:sz w:val="24"/>
          <w:lang w:val="en-US"/>
        </w:rPr>
        <w:t>, while at 70</w:t>
      </w:r>
      <w:r>
        <w:rPr>
          <w:sz w:val="24"/>
          <w:lang w:val="en-US"/>
        </w:rPr>
        <w:t xml:space="preserve"> Oe</w:t>
      </w:r>
      <w:r w:rsidRPr="00C1138B">
        <w:rPr>
          <w:sz w:val="24"/>
          <w:lang w:val="en-US"/>
        </w:rPr>
        <w:t xml:space="preserve"> and 100</w:t>
      </w:r>
      <w:r>
        <w:rPr>
          <w:sz w:val="24"/>
          <w:lang w:val="en-US"/>
        </w:rPr>
        <w:t xml:space="preserve"> Oe</w:t>
      </w:r>
      <w:r w:rsidRPr="00C1138B">
        <w:rPr>
          <w:sz w:val="24"/>
          <w:lang w:val="en-US"/>
        </w:rPr>
        <w:t xml:space="preserve"> it exists. The angle of rotation per monolayer at 70</w:t>
      </w:r>
      <w:r>
        <w:rPr>
          <w:sz w:val="24"/>
          <w:lang w:val="en-US"/>
        </w:rPr>
        <w:t xml:space="preserve"> Oe</w:t>
      </w:r>
      <w:r w:rsidRPr="00C1138B">
        <w:rPr>
          <w:sz w:val="24"/>
          <w:lang w:val="en-US"/>
        </w:rPr>
        <w:t xml:space="preserve"> is 22.20°±1.77°, while at 100</w:t>
      </w:r>
      <w:r>
        <w:rPr>
          <w:sz w:val="24"/>
          <w:lang w:val="en-US"/>
        </w:rPr>
        <w:t>Oe</w:t>
      </w:r>
      <w:r w:rsidRPr="00C1138B">
        <w:rPr>
          <w:sz w:val="24"/>
          <w:lang w:val="en-US"/>
        </w:rPr>
        <w:t xml:space="preserve"> it is 21.63°±1.73°. From the obtained values of the rotation angle, it is difficult to judge the field dependence of the helicoidal structure, since the fields at which the magnetic spiral was observed are quite close in magnitude.</w:t>
      </w:r>
      <w:r w:rsidRPr="00C1138B">
        <w:rPr>
          <w:lang w:val="en-US"/>
        </w:rPr>
        <w:t xml:space="preserve"> </w:t>
      </w:r>
      <w:r w:rsidRPr="00C1138B">
        <w:rPr>
          <w:sz w:val="24"/>
          <w:lang w:val="en-US"/>
        </w:rPr>
        <w:t>A relatively large error, which, as in the study of temperature dependence, was calculated from the value of the width at half the height of the Bragg reflex, may indicate the existence of a mixture of phases of a helical magnetic ordering with different angles of rotation on the monolayer. In this case, a change in the position of the center of the Bragg reflex indicates a more favorable angle of rotation of the spiral under certain conditions: the intensity of the external field or the temperature of the sample.</w:t>
      </w:r>
    </w:p>
    <w:p w14:paraId="26D8D90D" w14:textId="77777777" w:rsidR="00D32DF4" w:rsidRPr="00C1138B" w:rsidRDefault="00D32DF4" w:rsidP="00542423">
      <w:pPr>
        <w:pStyle w:val="12"/>
        <w:rPr>
          <w:sz w:val="24"/>
          <w:lang w:val="en-US"/>
        </w:rPr>
      </w:pPr>
    </w:p>
    <w:p w14:paraId="7C71645E" w14:textId="77777777" w:rsidR="00D32DF4" w:rsidRPr="00C1138B" w:rsidRDefault="00D32DF4" w:rsidP="00542423">
      <w:pPr>
        <w:pStyle w:val="12"/>
        <w:rPr>
          <w:sz w:val="24"/>
          <w:lang w:val="en-US"/>
        </w:rPr>
      </w:pPr>
    </w:p>
    <w:p w14:paraId="7CC17953" w14:textId="77777777" w:rsidR="00D32DF4" w:rsidRPr="00C1138B" w:rsidRDefault="00D32DF4" w:rsidP="00542423">
      <w:pPr>
        <w:pStyle w:val="12"/>
        <w:rPr>
          <w:sz w:val="24"/>
          <w:lang w:val="en-US"/>
        </w:rPr>
      </w:pPr>
    </w:p>
    <w:p w14:paraId="29CD1C68" w14:textId="77777777" w:rsidR="00D32DF4" w:rsidRDefault="00D32DF4" w:rsidP="00542423">
      <w:pPr>
        <w:pStyle w:val="12"/>
        <w:rPr>
          <w:sz w:val="24"/>
          <w:lang w:val="en-US"/>
        </w:rPr>
      </w:pPr>
    </w:p>
    <w:p w14:paraId="315DB47F" w14:textId="77777777" w:rsidR="00C1138B" w:rsidRDefault="00C1138B" w:rsidP="00542423">
      <w:pPr>
        <w:pStyle w:val="12"/>
        <w:rPr>
          <w:sz w:val="24"/>
          <w:lang w:val="en-US"/>
        </w:rPr>
      </w:pPr>
    </w:p>
    <w:p w14:paraId="6AFA1824" w14:textId="77777777" w:rsidR="00C1138B" w:rsidRDefault="00C1138B" w:rsidP="00542423">
      <w:pPr>
        <w:pStyle w:val="12"/>
        <w:rPr>
          <w:sz w:val="24"/>
          <w:lang w:val="en-US"/>
        </w:rPr>
      </w:pPr>
    </w:p>
    <w:p w14:paraId="5E59606D" w14:textId="77777777" w:rsidR="00C1138B" w:rsidRDefault="00C1138B" w:rsidP="00542423">
      <w:pPr>
        <w:pStyle w:val="12"/>
        <w:rPr>
          <w:sz w:val="24"/>
          <w:lang w:val="en-US"/>
        </w:rPr>
      </w:pPr>
    </w:p>
    <w:p w14:paraId="5EF32C09" w14:textId="77777777" w:rsidR="00C1138B" w:rsidRPr="00C1138B" w:rsidRDefault="00C1138B" w:rsidP="00542423">
      <w:pPr>
        <w:pStyle w:val="12"/>
        <w:rPr>
          <w:sz w:val="24"/>
          <w:lang w:val="en-US"/>
        </w:rPr>
      </w:pPr>
    </w:p>
    <w:p w14:paraId="307B2594" w14:textId="5DE1E30B" w:rsidR="00D77BDE" w:rsidRPr="00C1138B" w:rsidRDefault="00C1138B" w:rsidP="00D77BDE">
      <w:pPr>
        <w:pStyle w:val="aa"/>
        <w:jc w:val="center"/>
        <w:rPr>
          <w:lang w:val="en-US"/>
        </w:rPr>
      </w:pPr>
      <w:r>
        <w:rPr>
          <w:lang w:val="en-US"/>
        </w:rPr>
        <w:lastRenderedPageBreak/>
        <w:t>C</w:t>
      </w:r>
      <w:r w:rsidRPr="00C1138B">
        <w:rPr>
          <w:lang w:val="en-US"/>
        </w:rPr>
        <w:t>onclusion</w:t>
      </w:r>
    </w:p>
    <w:p w14:paraId="2536A919" w14:textId="77777777" w:rsidR="00C1138B" w:rsidRPr="00C1138B" w:rsidRDefault="00C1138B" w:rsidP="00C1138B">
      <w:pPr>
        <w:pStyle w:val="12"/>
        <w:rPr>
          <w:rFonts w:eastAsiaTheme="minorHAnsi"/>
          <w:sz w:val="24"/>
          <w:szCs w:val="22"/>
          <w:lang w:val="en-US"/>
        </w:rPr>
      </w:pPr>
      <w:r w:rsidRPr="00C1138B">
        <w:rPr>
          <w:rFonts w:eastAsiaTheme="minorHAnsi"/>
          <w:sz w:val="24"/>
          <w:szCs w:val="22"/>
          <w:lang w:val="en-US"/>
        </w:rPr>
        <w:t>Within the framework of the study, the temperature range of the existence of a magnetic spiral, as well as the angle of rotation of the magnetic moment on the monolayer in the helical phase at various temperatures, was determined using the neutron reflectometry method. The main methods for attesting the crystal structure of the sample under study are X-ray diffraction and reflectometry.</w:t>
      </w:r>
    </w:p>
    <w:p w14:paraId="3D01E32C" w14:textId="77777777" w:rsidR="00C1138B" w:rsidRPr="00C1138B" w:rsidRDefault="00C1138B" w:rsidP="00C1138B">
      <w:pPr>
        <w:pStyle w:val="12"/>
        <w:rPr>
          <w:rFonts w:eastAsiaTheme="minorHAnsi"/>
          <w:sz w:val="24"/>
          <w:szCs w:val="22"/>
          <w:lang w:val="en-US"/>
        </w:rPr>
      </w:pPr>
      <w:r w:rsidRPr="00C1138B">
        <w:rPr>
          <w:rFonts w:eastAsiaTheme="minorHAnsi"/>
          <w:sz w:val="24"/>
          <w:szCs w:val="22"/>
          <w:lang w:val="en-US"/>
        </w:rPr>
        <w:t>The conducted research demonstrates the following key results:</w:t>
      </w:r>
    </w:p>
    <w:p w14:paraId="0C74E694" w14:textId="77777777" w:rsidR="00C1138B" w:rsidRPr="00C1138B" w:rsidRDefault="00C1138B" w:rsidP="00C1138B">
      <w:pPr>
        <w:pStyle w:val="12"/>
        <w:rPr>
          <w:rFonts w:eastAsiaTheme="minorHAnsi"/>
          <w:sz w:val="24"/>
          <w:szCs w:val="22"/>
          <w:lang w:val="en-US"/>
        </w:rPr>
      </w:pPr>
      <w:r w:rsidRPr="00C1138B">
        <w:rPr>
          <w:rFonts w:eastAsiaTheme="minorHAnsi"/>
          <w:sz w:val="24"/>
          <w:szCs w:val="22"/>
          <w:lang w:val="en-US"/>
        </w:rPr>
        <w:t xml:space="preserve">1. A quasi-monocrystalline terbium film grown on niobium has epitaxial stresses. </w:t>
      </w:r>
    </w:p>
    <w:p w14:paraId="7BBE7C33" w14:textId="77777777" w:rsidR="00C1138B" w:rsidRPr="00C1138B" w:rsidRDefault="00C1138B" w:rsidP="00C1138B">
      <w:pPr>
        <w:pStyle w:val="12"/>
        <w:rPr>
          <w:rFonts w:eastAsiaTheme="minorHAnsi"/>
          <w:sz w:val="24"/>
          <w:szCs w:val="22"/>
          <w:lang w:val="en-US"/>
        </w:rPr>
      </w:pPr>
      <w:r w:rsidRPr="00C1138B">
        <w:rPr>
          <w:rFonts w:eastAsiaTheme="minorHAnsi"/>
          <w:sz w:val="24"/>
          <w:szCs w:val="22"/>
          <w:lang w:val="en-US"/>
        </w:rPr>
        <w:t xml:space="preserve">2. The temperature range of the helicoidal arrangement in such a film is 220-228 K, which is close to the characteristics of a bulk single crystal. </w:t>
      </w:r>
    </w:p>
    <w:p w14:paraId="55AFB8D2" w14:textId="77777777" w:rsidR="00C1138B" w:rsidRPr="00C1138B" w:rsidRDefault="00C1138B" w:rsidP="00C1138B">
      <w:pPr>
        <w:pStyle w:val="12"/>
        <w:rPr>
          <w:rFonts w:eastAsiaTheme="minorHAnsi"/>
          <w:sz w:val="24"/>
          <w:szCs w:val="22"/>
          <w:lang w:val="en-US"/>
        </w:rPr>
      </w:pPr>
      <w:r w:rsidRPr="00C1138B">
        <w:rPr>
          <w:rFonts w:eastAsiaTheme="minorHAnsi"/>
          <w:sz w:val="24"/>
          <w:szCs w:val="22"/>
          <w:lang w:val="en-US"/>
        </w:rPr>
        <w:t xml:space="preserve">3. The angle of rotation of the magnetic moment on the monolayer in the film weakly depends on the temperature and exceeds the values for the bulk sample. </w:t>
      </w:r>
    </w:p>
    <w:p w14:paraId="00E59DFA" w14:textId="41D7C86D" w:rsidR="00542423" w:rsidRPr="00C1138B" w:rsidRDefault="00C1138B" w:rsidP="00C1138B">
      <w:pPr>
        <w:pStyle w:val="12"/>
        <w:rPr>
          <w:sz w:val="24"/>
          <w:lang w:val="en-US"/>
        </w:rPr>
      </w:pPr>
      <w:r w:rsidRPr="00C1138B">
        <w:rPr>
          <w:rFonts w:eastAsiaTheme="minorHAnsi"/>
          <w:sz w:val="24"/>
          <w:szCs w:val="22"/>
          <w:lang w:val="en-US"/>
        </w:rPr>
        <w:t xml:space="preserve">4. The critical field of destruction of the magnetic order in the </w:t>
      </w:r>
      <w:r>
        <w:rPr>
          <w:rFonts w:eastAsiaTheme="minorHAnsi"/>
          <w:sz w:val="24"/>
          <w:szCs w:val="22"/>
          <w:lang w:val="en-US"/>
        </w:rPr>
        <w:t>Tb</w:t>
      </w:r>
      <w:r w:rsidRPr="00C1138B">
        <w:rPr>
          <w:rFonts w:eastAsiaTheme="minorHAnsi"/>
          <w:sz w:val="24"/>
          <w:szCs w:val="22"/>
          <w:lang w:val="en-US"/>
        </w:rPr>
        <w:t xml:space="preserve"> layer is about 650 </w:t>
      </w:r>
      <w:r>
        <w:rPr>
          <w:rFonts w:eastAsiaTheme="minorHAnsi"/>
          <w:sz w:val="24"/>
          <w:szCs w:val="22"/>
          <w:lang w:val="en-US"/>
        </w:rPr>
        <w:t>Oe</w:t>
      </w:r>
      <w:r w:rsidRPr="00C1138B">
        <w:rPr>
          <w:rFonts w:eastAsiaTheme="minorHAnsi"/>
          <w:sz w:val="24"/>
          <w:szCs w:val="22"/>
          <w:lang w:val="en-US"/>
        </w:rPr>
        <w:t>.</w:t>
      </w:r>
    </w:p>
    <w:p w14:paraId="1025DECA" w14:textId="77777777" w:rsidR="001356E8" w:rsidRPr="00C1138B" w:rsidRDefault="001356E8" w:rsidP="001356E8">
      <w:pPr>
        <w:pStyle w:val="12"/>
        <w:jc w:val="center"/>
        <w:rPr>
          <w:b/>
          <w:bCs/>
          <w:sz w:val="24"/>
          <w:lang w:val="en-US"/>
        </w:rPr>
      </w:pPr>
    </w:p>
    <w:p w14:paraId="46D21AB7" w14:textId="77777777" w:rsidR="00E7481E" w:rsidRPr="00C1138B" w:rsidRDefault="00E7481E" w:rsidP="001356E8">
      <w:pPr>
        <w:spacing w:line="360" w:lineRule="auto"/>
        <w:ind w:firstLine="708"/>
        <w:jc w:val="center"/>
        <w:rPr>
          <w:rFonts w:ascii="Times New Roman" w:hAnsi="Times New Roman" w:cs="Times New Roman"/>
          <w:b/>
          <w:bCs/>
          <w:sz w:val="24"/>
          <w:szCs w:val="24"/>
          <w:lang w:val="en-US"/>
        </w:rPr>
      </w:pPr>
    </w:p>
    <w:p w14:paraId="0E9DB21D" w14:textId="77777777" w:rsidR="00E7481E" w:rsidRPr="00C1138B" w:rsidRDefault="00E7481E" w:rsidP="00E7481E">
      <w:pPr>
        <w:spacing w:line="360" w:lineRule="auto"/>
        <w:ind w:firstLine="708"/>
        <w:jc w:val="both"/>
        <w:rPr>
          <w:rFonts w:ascii="Times New Roman" w:hAnsi="Times New Roman" w:cs="Times New Roman"/>
          <w:lang w:val="en-US"/>
        </w:rPr>
      </w:pPr>
    </w:p>
    <w:p w14:paraId="4DFDE017" w14:textId="77777777" w:rsidR="00E7481E" w:rsidRPr="00C1138B" w:rsidRDefault="00E7481E" w:rsidP="00C01155">
      <w:pPr>
        <w:spacing w:line="360" w:lineRule="auto"/>
        <w:jc w:val="both"/>
        <w:rPr>
          <w:rFonts w:ascii="Times New Roman" w:hAnsi="Times New Roman" w:cs="Times New Roman"/>
          <w:lang w:val="en-US"/>
        </w:rPr>
      </w:pPr>
    </w:p>
    <w:p w14:paraId="2980835C" w14:textId="77777777" w:rsidR="00E7481E" w:rsidRPr="00C1138B" w:rsidRDefault="00E7481E" w:rsidP="00E7481E">
      <w:pPr>
        <w:spacing w:line="360" w:lineRule="auto"/>
        <w:ind w:firstLine="708"/>
        <w:jc w:val="both"/>
        <w:rPr>
          <w:rFonts w:ascii="Times New Roman" w:hAnsi="Times New Roman" w:cs="Times New Roman"/>
          <w:lang w:val="en-US"/>
        </w:rPr>
      </w:pPr>
    </w:p>
    <w:p w14:paraId="62EE93A7" w14:textId="77777777" w:rsidR="00DF0B08" w:rsidRPr="00C1138B" w:rsidRDefault="00DF0B08" w:rsidP="00E7481E">
      <w:pPr>
        <w:spacing w:line="360" w:lineRule="auto"/>
        <w:ind w:firstLine="708"/>
        <w:jc w:val="both"/>
        <w:rPr>
          <w:rFonts w:ascii="Times New Roman" w:hAnsi="Times New Roman" w:cs="Times New Roman"/>
          <w:lang w:val="en-US"/>
        </w:rPr>
      </w:pPr>
    </w:p>
    <w:p w14:paraId="13F83808" w14:textId="77777777" w:rsidR="00DF0B08" w:rsidRPr="00C1138B" w:rsidRDefault="00DF0B08" w:rsidP="00E7481E">
      <w:pPr>
        <w:spacing w:line="360" w:lineRule="auto"/>
        <w:ind w:firstLine="708"/>
        <w:jc w:val="both"/>
        <w:rPr>
          <w:rFonts w:ascii="Times New Roman" w:hAnsi="Times New Roman" w:cs="Times New Roman"/>
          <w:lang w:val="en-US"/>
        </w:rPr>
      </w:pPr>
    </w:p>
    <w:p w14:paraId="3717C0CF" w14:textId="77777777" w:rsidR="00DF0B08" w:rsidRPr="00C1138B" w:rsidRDefault="00DF0B08" w:rsidP="00E7481E">
      <w:pPr>
        <w:spacing w:line="360" w:lineRule="auto"/>
        <w:ind w:firstLine="708"/>
        <w:jc w:val="both"/>
        <w:rPr>
          <w:rFonts w:ascii="Times New Roman" w:hAnsi="Times New Roman" w:cs="Times New Roman"/>
          <w:lang w:val="en-US"/>
        </w:rPr>
      </w:pPr>
    </w:p>
    <w:p w14:paraId="328CABF4" w14:textId="77777777" w:rsidR="00DF0B08" w:rsidRPr="00C1138B" w:rsidRDefault="00DF0B08" w:rsidP="00E7481E">
      <w:pPr>
        <w:spacing w:line="360" w:lineRule="auto"/>
        <w:ind w:firstLine="708"/>
        <w:jc w:val="both"/>
        <w:rPr>
          <w:rFonts w:ascii="Times New Roman" w:hAnsi="Times New Roman" w:cs="Times New Roman"/>
          <w:lang w:val="en-US"/>
        </w:rPr>
      </w:pPr>
    </w:p>
    <w:p w14:paraId="4D971C4B" w14:textId="77777777" w:rsidR="00D32DF4" w:rsidRPr="00C1138B" w:rsidRDefault="00D32DF4" w:rsidP="00E7481E">
      <w:pPr>
        <w:spacing w:line="360" w:lineRule="auto"/>
        <w:ind w:firstLine="708"/>
        <w:jc w:val="both"/>
        <w:rPr>
          <w:rFonts w:ascii="Times New Roman" w:hAnsi="Times New Roman" w:cs="Times New Roman"/>
          <w:lang w:val="en-US"/>
        </w:rPr>
      </w:pPr>
    </w:p>
    <w:p w14:paraId="6D80B365" w14:textId="77777777" w:rsidR="00DF0B08" w:rsidRPr="00C1138B" w:rsidRDefault="00DF0B08" w:rsidP="00E7481E">
      <w:pPr>
        <w:spacing w:line="360" w:lineRule="auto"/>
        <w:ind w:firstLine="708"/>
        <w:jc w:val="both"/>
        <w:rPr>
          <w:rFonts w:ascii="Times New Roman" w:hAnsi="Times New Roman" w:cs="Times New Roman"/>
          <w:lang w:val="en-US"/>
        </w:rPr>
      </w:pPr>
    </w:p>
    <w:p w14:paraId="283A7AE5" w14:textId="77777777" w:rsidR="00DF0B08" w:rsidRPr="00C1138B" w:rsidRDefault="00DF0B08" w:rsidP="00E7481E">
      <w:pPr>
        <w:spacing w:line="360" w:lineRule="auto"/>
        <w:ind w:firstLine="708"/>
        <w:jc w:val="both"/>
        <w:rPr>
          <w:rFonts w:ascii="Times New Roman" w:hAnsi="Times New Roman" w:cs="Times New Roman"/>
          <w:lang w:val="en-US"/>
        </w:rPr>
      </w:pPr>
    </w:p>
    <w:p w14:paraId="40A8CEF2" w14:textId="77777777" w:rsidR="00DF0B08" w:rsidRPr="00C1138B" w:rsidRDefault="00DF0B08" w:rsidP="00E7481E">
      <w:pPr>
        <w:spacing w:line="360" w:lineRule="auto"/>
        <w:ind w:firstLine="708"/>
        <w:jc w:val="both"/>
        <w:rPr>
          <w:rFonts w:ascii="Times New Roman" w:hAnsi="Times New Roman" w:cs="Times New Roman"/>
          <w:lang w:val="en-US"/>
        </w:rPr>
      </w:pPr>
    </w:p>
    <w:p w14:paraId="5B3A1871" w14:textId="77777777" w:rsidR="00DF0B08" w:rsidRPr="00C1138B" w:rsidRDefault="00DF0B08" w:rsidP="00E7481E">
      <w:pPr>
        <w:spacing w:line="360" w:lineRule="auto"/>
        <w:ind w:firstLine="708"/>
        <w:jc w:val="both"/>
        <w:rPr>
          <w:rFonts w:ascii="Times New Roman" w:hAnsi="Times New Roman" w:cs="Times New Roman"/>
          <w:lang w:val="en-US"/>
        </w:rPr>
      </w:pPr>
    </w:p>
    <w:p w14:paraId="4ED7278C" w14:textId="77777777" w:rsidR="00DF0B08" w:rsidRDefault="00DF0B08" w:rsidP="00E7481E">
      <w:pPr>
        <w:spacing w:line="360" w:lineRule="auto"/>
        <w:ind w:firstLine="708"/>
        <w:jc w:val="both"/>
        <w:rPr>
          <w:rFonts w:ascii="Times New Roman" w:hAnsi="Times New Roman" w:cs="Times New Roman"/>
          <w:lang w:val="en-US"/>
        </w:rPr>
      </w:pPr>
    </w:p>
    <w:p w14:paraId="7F8BEDA0" w14:textId="77777777" w:rsidR="00C1138B" w:rsidRDefault="00C1138B" w:rsidP="00E7481E">
      <w:pPr>
        <w:spacing w:line="360" w:lineRule="auto"/>
        <w:ind w:firstLine="708"/>
        <w:jc w:val="both"/>
        <w:rPr>
          <w:rFonts w:ascii="Times New Roman" w:hAnsi="Times New Roman" w:cs="Times New Roman"/>
          <w:lang w:val="en-US"/>
        </w:rPr>
      </w:pPr>
    </w:p>
    <w:p w14:paraId="3BCAA00F" w14:textId="77777777" w:rsidR="00C1138B" w:rsidRDefault="00C1138B" w:rsidP="00E7481E">
      <w:pPr>
        <w:spacing w:line="360" w:lineRule="auto"/>
        <w:ind w:firstLine="708"/>
        <w:jc w:val="both"/>
        <w:rPr>
          <w:rFonts w:ascii="Times New Roman" w:hAnsi="Times New Roman" w:cs="Times New Roman"/>
          <w:lang w:val="en-US"/>
        </w:rPr>
      </w:pPr>
    </w:p>
    <w:p w14:paraId="142BE3F8" w14:textId="77777777" w:rsidR="00C1138B" w:rsidRDefault="00C1138B" w:rsidP="00E7481E">
      <w:pPr>
        <w:spacing w:line="360" w:lineRule="auto"/>
        <w:ind w:firstLine="708"/>
        <w:jc w:val="both"/>
        <w:rPr>
          <w:rFonts w:ascii="Times New Roman" w:hAnsi="Times New Roman" w:cs="Times New Roman"/>
          <w:lang w:val="en-US"/>
        </w:rPr>
      </w:pPr>
    </w:p>
    <w:p w14:paraId="0183C3D9" w14:textId="77777777" w:rsidR="00C1138B" w:rsidRPr="00C1138B" w:rsidRDefault="00C1138B" w:rsidP="00E7481E">
      <w:pPr>
        <w:spacing w:line="360" w:lineRule="auto"/>
        <w:ind w:firstLine="708"/>
        <w:jc w:val="both"/>
        <w:rPr>
          <w:rFonts w:ascii="Times New Roman" w:hAnsi="Times New Roman" w:cs="Times New Roman"/>
          <w:lang w:val="en-US"/>
        </w:rPr>
      </w:pPr>
    </w:p>
    <w:p w14:paraId="5F546455" w14:textId="37E989CB" w:rsidR="00C1138B" w:rsidRPr="00017F17" w:rsidRDefault="00C1138B" w:rsidP="00D77BDE">
      <w:pPr>
        <w:spacing w:line="360" w:lineRule="auto"/>
        <w:ind w:firstLine="708"/>
        <w:jc w:val="center"/>
        <w:rPr>
          <w:rFonts w:ascii="Times New Roman" w:hAnsi="Times New Roman" w:cs="Times New Roman"/>
          <w:b/>
          <w:bCs/>
        </w:rPr>
      </w:pPr>
      <w:proofErr w:type="spellStart"/>
      <w:r w:rsidRPr="00C1138B">
        <w:rPr>
          <w:rFonts w:ascii="Times New Roman" w:hAnsi="Times New Roman" w:cs="Times New Roman"/>
          <w:b/>
          <w:bCs/>
        </w:rPr>
        <w:lastRenderedPageBreak/>
        <w:t>References</w:t>
      </w:r>
      <w:proofErr w:type="spellEnd"/>
    </w:p>
    <w:p w14:paraId="06B01F97" w14:textId="7919C4D9" w:rsidR="00D77BDE" w:rsidRPr="00017F17" w:rsidRDefault="00D77BDE" w:rsidP="00D77BDE">
      <w:pPr>
        <w:pStyle w:val="a6"/>
        <w:numPr>
          <w:ilvl w:val="0"/>
          <w:numId w:val="7"/>
        </w:numPr>
        <w:spacing w:line="360" w:lineRule="auto"/>
        <w:jc w:val="both"/>
        <w:rPr>
          <w:rFonts w:ascii="Times New Roman" w:hAnsi="Times New Roman" w:cs="Times New Roman"/>
          <w:sz w:val="24"/>
          <w:szCs w:val="24"/>
          <w:lang w:val="en-US"/>
        </w:rPr>
      </w:pPr>
      <w:r w:rsidRPr="00017F17">
        <w:rPr>
          <w:rFonts w:ascii="Times New Roman" w:hAnsi="Times New Roman" w:cs="Times New Roman"/>
          <w:sz w:val="24"/>
          <w:szCs w:val="24"/>
          <w:lang w:val="en-US"/>
        </w:rPr>
        <w:t xml:space="preserve">J. Coey, Magnetism and Magnetic Materials, New York: Cambridge University Press, 2009. </w:t>
      </w:r>
    </w:p>
    <w:p w14:paraId="04437F4A" w14:textId="77777777" w:rsidR="00D77BDE" w:rsidRPr="00017F17" w:rsidRDefault="00D77BDE" w:rsidP="00D77BDE">
      <w:pPr>
        <w:pStyle w:val="a6"/>
        <w:numPr>
          <w:ilvl w:val="0"/>
          <w:numId w:val="7"/>
        </w:numPr>
        <w:spacing w:line="360" w:lineRule="auto"/>
        <w:jc w:val="both"/>
        <w:rPr>
          <w:rFonts w:ascii="Times New Roman" w:hAnsi="Times New Roman" w:cs="Times New Roman"/>
          <w:sz w:val="24"/>
          <w:szCs w:val="24"/>
        </w:rPr>
      </w:pPr>
      <w:r w:rsidRPr="00017F17">
        <w:rPr>
          <w:rFonts w:ascii="Times New Roman" w:hAnsi="Times New Roman" w:cs="Times New Roman"/>
          <w:sz w:val="24"/>
          <w:szCs w:val="24"/>
        </w:rPr>
        <w:t xml:space="preserve">Тейлор К., Дарби М., Физика редкоземельных соединений, Лондон: </w:t>
      </w:r>
      <w:proofErr w:type="spellStart"/>
      <w:r w:rsidRPr="00017F17">
        <w:rPr>
          <w:rFonts w:ascii="Times New Roman" w:hAnsi="Times New Roman" w:cs="Times New Roman"/>
          <w:sz w:val="24"/>
          <w:szCs w:val="24"/>
        </w:rPr>
        <w:t>Chapman</w:t>
      </w:r>
      <w:proofErr w:type="spellEnd"/>
      <w:r w:rsidRPr="00017F17">
        <w:rPr>
          <w:rFonts w:ascii="Times New Roman" w:hAnsi="Times New Roman" w:cs="Times New Roman"/>
          <w:sz w:val="24"/>
          <w:szCs w:val="24"/>
        </w:rPr>
        <w:t xml:space="preserve"> </w:t>
      </w:r>
      <w:proofErr w:type="spellStart"/>
      <w:r w:rsidRPr="00017F17">
        <w:rPr>
          <w:rFonts w:ascii="Times New Roman" w:hAnsi="Times New Roman" w:cs="Times New Roman"/>
          <w:sz w:val="24"/>
          <w:szCs w:val="24"/>
        </w:rPr>
        <w:t>and</w:t>
      </w:r>
      <w:proofErr w:type="spellEnd"/>
      <w:r w:rsidRPr="00017F17">
        <w:rPr>
          <w:rFonts w:ascii="Times New Roman" w:hAnsi="Times New Roman" w:cs="Times New Roman"/>
          <w:sz w:val="24"/>
          <w:szCs w:val="24"/>
        </w:rPr>
        <w:t xml:space="preserve"> Hall LTD, 1972. </w:t>
      </w:r>
    </w:p>
    <w:p w14:paraId="51B07232" w14:textId="66C5DB3C" w:rsidR="00D77BDE" w:rsidRPr="00017F17" w:rsidRDefault="00D77BDE" w:rsidP="00D77BDE">
      <w:pPr>
        <w:pStyle w:val="a6"/>
        <w:numPr>
          <w:ilvl w:val="0"/>
          <w:numId w:val="7"/>
        </w:numPr>
        <w:spacing w:line="360" w:lineRule="auto"/>
        <w:jc w:val="both"/>
        <w:rPr>
          <w:rFonts w:ascii="Times New Roman" w:hAnsi="Times New Roman" w:cs="Times New Roman"/>
          <w:sz w:val="24"/>
          <w:szCs w:val="24"/>
          <w:lang w:val="en-US"/>
        </w:rPr>
      </w:pPr>
      <w:r w:rsidRPr="00017F17">
        <w:rPr>
          <w:rFonts w:ascii="Times New Roman" w:hAnsi="Times New Roman" w:cs="Times New Roman"/>
          <w:noProof/>
          <w:sz w:val="24"/>
          <w:szCs w:val="24"/>
          <w:lang w:val="en-US"/>
        </w:rPr>
        <w:t xml:space="preserve">Waits, R.K. Planar magnetron sputtering </w:t>
      </w:r>
    </w:p>
    <w:p w14:paraId="48FA1CC3" w14:textId="63FBA05E" w:rsidR="00017F17" w:rsidRPr="00017F17" w:rsidRDefault="00017F17" w:rsidP="00D77BDE">
      <w:pPr>
        <w:pStyle w:val="a6"/>
        <w:numPr>
          <w:ilvl w:val="0"/>
          <w:numId w:val="7"/>
        </w:numPr>
        <w:spacing w:line="360" w:lineRule="auto"/>
        <w:jc w:val="both"/>
        <w:rPr>
          <w:rFonts w:ascii="Times New Roman" w:hAnsi="Times New Roman" w:cs="Times New Roman"/>
          <w:sz w:val="24"/>
          <w:szCs w:val="24"/>
          <w:lang w:val="en-US"/>
        </w:rPr>
      </w:pPr>
      <w:r w:rsidRPr="00017F17">
        <w:rPr>
          <w:rFonts w:ascii="Times New Roman" w:hAnsi="Times New Roman" w:cs="Times New Roman"/>
          <w:noProof/>
          <w:sz w:val="24"/>
          <w:szCs w:val="24"/>
          <w:lang w:val="en-US"/>
        </w:rPr>
        <w:t>B. E. Warren, X-Ray Diffraction</w:t>
      </w:r>
    </w:p>
    <w:p w14:paraId="04BE581D" w14:textId="4ABB45FB" w:rsidR="00017F17" w:rsidRPr="00017F17" w:rsidRDefault="00017F17" w:rsidP="00D77BDE">
      <w:pPr>
        <w:pStyle w:val="a6"/>
        <w:numPr>
          <w:ilvl w:val="0"/>
          <w:numId w:val="7"/>
        </w:numPr>
        <w:spacing w:line="360" w:lineRule="auto"/>
        <w:jc w:val="both"/>
        <w:rPr>
          <w:rFonts w:ascii="Times New Roman" w:hAnsi="Times New Roman" w:cs="Times New Roman"/>
          <w:sz w:val="24"/>
          <w:szCs w:val="24"/>
          <w:lang w:val="en-US"/>
        </w:rPr>
      </w:pPr>
      <w:r w:rsidRPr="00017F17">
        <w:rPr>
          <w:rFonts w:ascii="Times New Roman" w:hAnsi="Times New Roman" w:cs="Times New Roman"/>
          <w:noProof/>
          <w:sz w:val="24"/>
          <w:szCs w:val="24"/>
          <w:lang w:val="en-US"/>
        </w:rPr>
        <w:t>D. Korolkov, Analysis of randomly oriented structures by grazing-incidence small-angle neutron scattering</w:t>
      </w:r>
    </w:p>
    <w:p w14:paraId="6C6FDF14" w14:textId="1B8D52E9" w:rsidR="00017F17" w:rsidRPr="00017F17" w:rsidRDefault="00017F17" w:rsidP="00D77BDE">
      <w:pPr>
        <w:pStyle w:val="a6"/>
        <w:numPr>
          <w:ilvl w:val="0"/>
          <w:numId w:val="7"/>
        </w:numPr>
        <w:spacing w:line="360" w:lineRule="auto"/>
        <w:jc w:val="both"/>
        <w:rPr>
          <w:rFonts w:ascii="Times New Roman" w:hAnsi="Times New Roman" w:cs="Times New Roman"/>
          <w:sz w:val="24"/>
          <w:szCs w:val="24"/>
          <w:lang w:val="en-US"/>
        </w:rPr>
      </w:pPr>
      <w:r w:rsidRPr="00017F17">
        <w:rPr>
          <w:rFonts w:ascii="Times New Roman" w:hAnsi="Times New Roman" w:cs="Times New Roman"/>
          <w:noProof/>
          <w:sz w:val="24"/>
          <w:szCs w:val="24"/>
          <w:lang w:val="en-US"/>
        </w:rPr>
        <w:t>U. R. B. T. F. O. a. T. B. Emmanuel Kentzinger, Depth-resolved investigation of the lateral magnetic correlations in a gradient nanocrystalline multilayer</w:t>
      </w:r>
    </w:p>
    <w:p w14:paraId="738E7C34" w14:textId="5470E84E" w:rsidR="00017F17" w:rsidRPr="00017F17" w:rsidRDefault="00017F17" w:rsidP="00D77BDE">
      <w:pPr>
        <w:pStyle w:val="a6"/>
        <w:numPr>
          <w:ilvl w:val="0"/>
          <w:numId w:val="7"/>
        </w:numPr>
        <w:spacing w:line="360" w:lineRule="auto"/>
        <w:jc w:val="both"/>
        <w:rPr>
          <w:rFonts w:ascii="Times New Roman" w:hAnsi="Times New Roman" w:cs="Times New Roman"/>
          <w:sz w:val="24"/>
          <w:szCs w:val="24"/>
          <w:lang w:val="en-US"/>
        </w:rPr>
      </w:pPr>
      <w:r w:rsidRPr="00017F17">
        <w:rPr>
          <w:rFonts w:ascii="Times New Roman" w:hAnsi="Times New Roman" w:cs="Times New Roman"/>
          <w:noProof/>
          <w:sz w:val="24"/>
          <w:szCs w:val="24"/>
          <w:lang w:val="en-US"/>
        </w:rPr>
        <w:t>E. Kentzinger, Probing the magnetic nanoworld by grazing incidence SANS</w:t>
      </w:r>
    </w:p>
    <w:p w14:paraId="543177DD" w14:textId="38209EC7" w:rsidR="00017F17" w:rsidRPr="00017F17" w:rsidRDefault="00017F17" w:rsidP="00D77BDE">
      <w:pPr>
        <w:pStyle w:val="a6"/>
        <w:numPr>
          <w:ilvl w:val="0"/>
          <w:numId w:val="7"/>
        </w:numPr>
        <w:spacing w:line="360" w:lineRule="auto"/>
        <w:jc w:val="both"/>
        <w:rPr>
          <w:rFonts w:ascii="Times New Roman" w:hAnsi="Times New Roman" w:cs="Times New Roman"/>
          <w:sz w:val="24"/>
          <w:szCs w:val="24"/>
          <w:lang w:val="en-US"/>
        </w:rPr>
      </w:pPr>
      <w:r w:rsidRPr="00017F17">
        <w:rPr>
          <w:rFonts w:ascii="Times New Roman" w:hAnsi="Times New Roman" w:cs="Times New Roman"/>
          <w:noProof/>
          <w:sz w:val="24"/>
          <w:szCs w:val="24"/>
          <w:lang w:val="en-US"/>
        </w:rPr>
        <w:t xml:space="preserve">C. Dufour, K. Dumesnil, A. Mougin, P. Mangin </w:t>
      </w:r>
      <w:r w:rsidRPr="00017F17">
        <w:rPr>
          <w:rFonts w:ascii="Times New Roman" w:hAnsi="Times New Roman" w:cs="Times New Roman"/>
          <w:noProof/>
          <w:sz w:val="24"/>
          <w:szCs w:val="24"/>
        </w:rPr>
        <w:t>и</w:t>
      </w:r>
      <w:r w:rsidRPr="00017F17">
        <w:rPr>
          <w:rFonts w:ascii="Times New Roman" w:hAnsi="Times New Roman" w:cs="Times New Roman"/>
          <w:noProof/>
          <w:sz w:val="24"/>
          <w:szCs w:val="24"/>
          <w:lang w:val="en-US"/>
        </w:rPr>
        <w:t xml:space="preserve"> G. Marchal, Stabilization of the helical phase in Tb and DyxTb1-x in alloys films grown epitaxially on Y</w:t>
      </w:r>
    </w:p>
    <w:p w14:paraId="59CC1E79" w14:textId="10BF3FBD" w:rsidR="00017F17" w:rsidRPr="00017F17" w:rsidRDefault="00017F17" w:rsidP="00D77BDE">
      <w:pPr>
        <w:pStyle w:val="a6"/>
        <w:numPr>
          <w:ilvl w:val="0"/>
          <w:numId w:val="7"/>
        </w:numPr>
        <w:spacing w:line="360" w:lineRule="auto"/>
        <w:jc w:val="both"/>
        <w:rPr>
          <w:rFonts w:ascii="Times New Roman" w:hAnsi="Times New Roman" w:cs="Times New Roman"/>
          <w:sz w:val="24"/>
          <w:szCs w:val="24"/>
          <w:lang w:val="en-US"/>
        </w:rPr>
      </w:pPr>
      <w:r w:rsidRPr="00017F17">
        <w:rPr>
          <w:rFonts w:ascii="Times New Roman" w:hAnsi="Times New Roman" w:cs="Times New Roman"/>
          <w:noProof/>
          <w:sz w:val="24"/>
          <w:szCs w:val="24"/>
          <w:lang w:val="en-US"/>
        </w:rPr>
        <w:t xml:space="preserve">A. V. Andrianov, D. I. Kosarev </w:t>
      </w:r>
      <w:r w:rsidRPr="00017F17">
        <w:rPr>
          <w:rFonts w:ascii="Times New Roman" w:hAnsi="Times New Roman" w:cs="Times New Roman"/>
          <w:noProof/>
          <w:sz w:val="24"/>
          <w:szCs w:val="24"/>
        </w:rPr>
        <w:t>и</w:t>
      </w:r>
      <w:r w:rsidRPr="00017F17">
        <w:rPr>
          <w:rFonts w:ascii="Times New Roman" w:hAnsi="Times New Roman" w:cs="Times New Roman"/>
          <w:noProof/>
          <w:sz w:val="24"/>
          <w:szCs w:val="24"/>
          <w:lang w:val="en-US"/>
        </w:rPr>
        <w:t xml:space="preserve"> A. I. Beskrovnyi, Helical magnetic ordering in Tb completely suppressed by uniaxial tension: Evidence of electronic topological transition and support for the nesting hypothesis</w:t>
      </w:r>
    </w:p>
    <w:p w14:paraId="4BA8BD07" w14:textId="5E39F020" w:rsidR="00D77BDE" w:rsidRPr="00E93D00" w:rsidRDefault="00017F17" w:rsidP="00E93D00">
      <w:pPr>
        <w:pStyle w:val="a6"/>
        <w:numPr>
          <w:ilvl w:val="0"/>
          <w:numId w:val="7"/>
        </w:numPr>
        <w:spacing w:line="360" w:lineRule="auto"/>
        <w:jc w:val="both"/>
        <w:rPr>
          <w:rFonts w:ascii="Times New Roman" w:hAnsi="Times New Roman" w:cs="Times New Roman"/>
          <w:sz w:val="24"/>
          <w:szCs w:val="24"/>
          <w:lang w:val="en-US"/>
        </w:rPr>
      </w:pPr>
      <w:r w:rsidRPr="00017F17">
        <w:rPr>
          <w:rFonts w:ascii="Times New Roman" w:hAnsi="Times New Roman" w:cs="Times New Roman"/>
          <w:noProof/>
          <w:sz w:val="24"/>
          <w:szCs w:val="24"/>
          <w:lang w:val="en-US"/>
        </w:rPr>
        <w:t xml:space="preserve"> </w:t>
      </w:r>
      <w:r w:rsidRPr="00017F17">
        <w:rPr>
          <w:rFonts w:ascii="Times New Roman" w:hAnsi="Times New Roman" w:cs="Times New Roman"/>
          <w:noProof/>
          <w:sz w:val="24"/>
          <w:szCs w:val="24"/>
          <w:lang w:val="en-US"/>
        </w:rPr>
        <w:t xml:space="preserve">R. Gimaeva, V. Zverev </w:t>
      </w:r>
      <w:r w:rsidRPr="00017F17">
        <w:rPr>
          <w:rFonts w:ascii="Times New Roman" w:hAnsi="Times New Roman" w:cs="Times New Roman"/>
          <w:noProof/>
          <w:sz w:val="24"/>
          <w:szCs w:val="24"/>
        </w:rPr>
        <w:t>и</w:t>
      </w:r>
      <w:r w:rsidRPr="00017F17">
        <w:rPr>
          <w:rFonts w:ascii="Times New Roman" w:hAnsi="Times New Roman" w:cs="Times New Roman"/>
          <w:noProof/>
          <w:sz w:val="24"/>
          <w:szCs w:val="24"/>
          <w:lang w:val="en-US"/>
        </w:rPr>
        <w:t xml:space="preserve"> V. Mello, Magnetic properties of single-crystalline terbium and holmium – Experiment and modeling.</w:t>
      </w:r>
    </w:p>
    <w:sectPr w:rsidR="00D77BDE" w:rsidRPr="00E93D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098F6" w14:textId="77777777" w:rsidR="00047418" w:rsidRDefault="00047418" w:rsidP="00DF0B08">
      <w:r>
        <w:separator/>
      </w:r>
    </w:p>
  </w:endnote>
  <w:endnote w:type="continuationSeparator" w:id="0">
    <w:p w14:paraId="6A3EE173" w14:textId="77777777" w:rsidR="00047418" w:rsidRDefault="00047418" w:rsidP="00DF0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540E" w14:textId="77777777" w:rsidR="00047418" w:rsidRDefault="00047418" w:rsidP="00DF0B08">
      <w:r>
        <w:separator/>
      </w:r>
    </w:p>
  </w:footnote>
  <w:footnote w:type="continuationSeparator" w:id="0">
    <w:p w14:paraId="112DEF43" w14:textId="77777777" w:rsidR="00047418" w:rsidRDefault="00047418" w:rsidP="00DF0B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3378F"/>
    <w:multiLevelType w:val="hybridMultilevel"/>
    <w:tmpl w:val="3828B6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0AF36AF"/>
    <w:multiLevelType w:val="hybridMultilevel"/>
    <w:tmpl w:val="14FAFBA6"/>
    <w:lvl w:ilvl="0" w:tplc="3A704C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5047032"/>
    <w:multiLevelType w:val="multilevel"/>
    <w:tmpl w:val="E94A8248"/>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 w15:restartNumberingAfterBreak="0">
    <w:nsid w:val="47BB2487"/>
    <w:multiLevelType w:val="multilevel"/>
    <w:tmpl w:val="35485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1564DE"/>
    <w:multiLevelType w:val="hybridMultilevel"/>
    <w:tmpl w:val="42504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AB59B9"/>
    <w:multiLevelType w:val="hybridMultilevel"/>
    <w:tmpl w:val="1A22F4D2"/>
    <w:lvl w:ilvl="0" w:tplc="F376C0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6D6342BD"/>
    <w:multiLevelType w:val="multilevel"/>
    <w:tmpl w:val="2D72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9419877">
    <w:abstractNumId w:val="6"/>
  </w:num>
  <w:num w:numId="2" w16cid:durableId="18856742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17542781">
    <w:abstractNumId w:val="5"/>
  </w:num>
  <w:num w:numId="4" w16cid:durableId="1755855400">
    <w:abstractNumId w:val="3"/>
  </w:num>
  <w:num w:numId="5" w16cid:durableId="491064283">
    <w:abstractNumId w:val="0"/>
  </w:num>
  <w:num w:numId="6" w16cid:durableId="886331721">
    <w:abstractNumId w:val="1"/>
  </w:num>
  <w:num w:numId="7" w16cid:durableId="2463082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E0"/>
    <w:rsid w:val="00012894"/>
    <w:rsid w:val="00017F17"/>
    <w:rsid w:val="00047418"/>
    <w:rsid w:val="000814E0"/>
    <w:rsid w:val="000C7A44"/>
    <w:rsid w:val="000F45DF"/>
    <w:rsid w:val="001356E8"/>
    <w:rsid w:val="0023117C"/>
    <w:rsid w:val="002765C8"/>
    <w:rsid w:val="002853CB"/>
    <w:rsid w:val="002A4DB0"/>
    <w:rsid w:val="002C6E60"/>
    <w:rsid w:val="004B16CD"/>
    <w:rsid w:val="00500B26"/>
    <w:rsid w:val="00535EA0"/>
    <w:rsid w:val="00542423"/>
    <w:rsid w:val="005768DB"/>
    <w:rsid w:val="005F1036"/>
    <w:rsid w:val="00652839"/>
    <w:rsid w:val="00710897"/>
    <w:rsid w:val="00750331"/>
    <w:rsid w:val="008A5F6E"/>
    <w:rsid w:val="009472D4"/>
    <w:rsid w:val="0097172A"/>
    <w:rsid w:val="00A13980"/>
    <w:rsid w:val="00B05083"/>
    <w:rsid w:val="00B0559E"/>
    <w:rsid w:val="00B36050"/>
    <w:rsid w:val="00B4198C"/>
    <w:rsid w:val="00C01155"/>
    <w:rsid w:val="00C1138B"/>
    <w:rsid w:val="00D32DF4"/>
    <w:rsid w:val="00D77BDE"/>
    <w:rsid w:val="00DE1D4F"/>
    <w:rsid w:val="00DF0B08"/>
    <w:rsid w:val="00E20C89"/>
    <w:rsid w:val="00E7481E"/>
    <w:rsid w:val="00E93D00"/>
    <w:rsid w:val="00F26720"/>
    <w:rsid w:val="00F54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D9606"/>
  <w15:chartTrackingRefBased/>
  <w15:docId w15:val="{0B85D1DC-78F7-4A3A-A97D-C097A568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14E0"/>
    <w:pPr>
      <w:spacing w:after="0" w:line="240" w:lineRule="auto"/>
    </w:pPr>
    <w:rPr>
      <w:sz w:val="28"/>
      <w:szCs w:val="28"/>
    </w:rPr>
  </w:style>
  <w:style w:type="paragraph" w:styleId="1">
    <w:name w:val="heading 1"/>
    <w:basedOn w:val="a"/>
    <w:next w:val="a"/>
    <w:link w:val="10"/>
    <w:uiPriority w:val="9"/>
    <w:qFormat/>
    <w:rsid w:val="009472D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4242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356E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472D4"/>
    <w:rPr>
      <w:color w:val="0563C1" w:themeColor="hyperlink"/>
      <w:u w:val="single"/>
    </w:rPr>
  </w:style>
  <w:style w:type="character" w:styleId="a4">
    <w:name w:val="Unresolved Mention"/>
    <w:basedOn w:val="a0"/>
    <w:uiPriority w:val="99"/>
    <w:semiHidden/>
    <w:unhideWhenUsed/>
    <w:rsid w:val="009472D4"/>
    <w:rPr>
      <w:color w:val="605E5C"/>
      <w:shd w:val="clear" w:color="auto" w:fill="E1DFDD"/>
    </w:rPr>
  </w:style>
  <w:style w:type="character" w:customStyle="1" w:styleId="10">
    <w:name w:val="Заголовок 1 Знак"/>
    <w:basedOn w:val="a0"/>
    <w:link w:val="1"/>
    <w:uiPriority w:val="9"/>
    <w:rsid w:val="009472D4"/>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9472D4"/>
    <w:pPr>
      <w:spacing w:after="120" w:line="259" w:lineRule="auto"/>
      <w:outlineLvl w:val="9"/>
    </w:pPr>
    <w:rPr>
      <w:color w:val="000000" w:themeColor="text1"/>
      <w:lang w:eastAsia="ru-RU"/>
    </w:rPr>
  </w:style>
  <w:style w:type="paragraph" w:styleId="21">
    <w:name w:val="toc 2"/>
    <w:basedOn w:val="a"/>
    <w:next w:val="a"/>
    <w:autoRedefine/>
    <w:uiPriority w:val="39"/>
    <w:unhideWhenUsed/>
    <w:rsid w:val="009472D4"/>
    <w:pPr>
      <w:spacing w:after="100" w:line="259" w:lineRule="auto"/>
      <w:ind w:left="220"/>
    </w:pPr>
    <w:rPr>
      <w:sz w:val="22"/>
      <w:szCs w:val="22"/>
    </w:rPr>
  </w:style>
  <w:style w:type="paragraph" w:styleId="11">
    <w:name w:val="toc 1"/>
    <w:basedOn w:val="a"/>
    <w:next w:val="a"/>
    <w:autoRedefine/>
    <w:uiPriority w:val="39"/>
    <w:unhideWhenUsed/>
    <w:rsid w:val="009472D4"/>
    <w:pPr>
      <w:spacing w:after="100" w:line="259" w:lineRule="auto"/>
    </w:pPr>
    <w:rPr>
      <w:sz w:val="22"/>
      <w:szCs w:val="22"/>
    </w:rPr>
  </w:style>
  <w:style w:type="paragraph" w:styleId="a6">
    <w:name w:val="List Paragraph"/>
    <w:basedOn w:val="a"/>
    <w:uiPriority w:val="34"/>
    <w:qFormat/>
    <w:rsid w:val="00E7481E"/>
    <w:pPr>
      <w:ind w:left="720"/>
      <w:contextualSpacing/>
    </w:pPr>
  </w:style>
  <w:style w:type="paragraph" w:customStyle="1" w:styleId="12">
    <w:name w:val="1ОБЫЧНЫЙ ДИПЛОМ"/>
    <w:basedOn w:val="a"/>
    <w:link w:val="13"/>
    <w:qFormat/>
    <w:rsid w:val="00E7481E"/>
    <w:pPr>
      <w:spacing w:line="360" w:lineRule="auto"/>
      <w:ind w:firstLine="709"/>
      <w:jc w:val="both"/>
    </w:pPr>
    <w:rPr>
      <w:rFonts w:ascii="Times New Roman" w:eastAsia="Times New Roman" w:hAnsi="Times New Roman" w:cs="Times New Roman"/>
      <w:color w:val="000000" w:themeColor="text1"/>
      <w:szCs w:val="24"/>
      <w:lang w:eastAsia="ru-RU"/>
    </w:rPr>
  </w:style>
  <w:style w:type="character" w:customStyle="1" w:styleId="13">
    <w:name w:val="1ОБЫЧНЫЙ ДИПЛОМ Знак"/>
    <w:basedOn w:val="a0"/>
    <w:link w:val="12"/>
    <w:qFormat/>
    <w:rsid w:val="00E7481E"/>
    <w:rPr>
      <w:rFonts w:ascii="Times New Roman" w:eastAsia="Times New Roman" w:hAnsi="Times New Roman" w:cs="Times New Roman"/>
      <w:color w:val="000000" w:themeColor="text1"/>
      <w:sz w:val="28"/>
      <w:szCs w:val="24"/>
      <w:lang w:eastAsia="ru-RU"/>
    </w:rPr>
  </w:style>
  <w:style w:type="paragraph" w:styleId="a7">
    <w:name w:val="caption"/>
    <w:basedOn w:val="a"/>
    <w:next w:val="12"/>
    <w:uiPriority w:val="35"/>
    <w:unhideWhenUsed/>
    <w:qFormat/>
    <w:rsid w:val="00E7481E"/>
    <w:pPr>
      <w:spacing w:after="200"/>
      <w:jc w:val="both"/>
    </w:pPr>
    <w:rPr>
      <w:rFonts w:ascii="Times New Roman" w:eastAsia="Times New Roman" w:hAnsi="Times New Roman" w:cs="Times New Roman"/>
      <w:iCs/>
      <w:color w:val="000000" w:themeColor="text1"/>
      <w:szCs w:val="18"/>
      <w:lang w:eastAsia="ru-RU"/>
    </w:rPr>
  </w:style>
  <w:style w:type="paragraph" w:customStyle="1" w:styleId="31">
    <w:name w:val="3Й ЗАГОЛОВОК ДИПЛОМ"/>
    <w:basedOn w:val="3"/>
    <w:next w:val="a"/>
    <w:link w:val="32"/>
    <w:qFormat/>
    <w:rsid w:val="001356E8"/>
    <w:pPr>
      <w:spacing w:before="240" w:after="240" w:line="360" w:lineRule="auto"/>
    </w:pPr>
    <w:rPr>
      <w:rFonts w:ascii="Times New Roman" w:hAnsi="Times New Roman"/>
      <w:color w:val="000000" w:themeColor="text1"/>
      <w:sz w:val="28"/>
      <w:szCs w:val="28"/>
      <w:lang w:eastAsia="ru-RU"/>
    </w:rPr>
  </w:style>
  <w:style w:type="character" w:customStyle="1" w:styleId="32">
    <w:name w:val="3Й ЗАГОЛОВОК ДИПЛОМ Знак"/>
    <w:basedOn w:val="30"/>
    <w:link w:val="31"/>
    <w:rsid w:val="001356E8"/>
    <w:rPr>
      <w:rFonts w:ascii="Times New Roman" w:eastAsiaTheme="majorEastAsia" w:hAnsi="Times New Roman" w:cstheme="majorBidi"/>
      <w:color w:val="000000" w:themeColor="text1"/>
      <w:sz w:val="28"/>
      <w:szCs w:val="28"/>
      <w:lang w:eastAsia="ru-RU"/>
    </w:rPr>
  </w:style>
  <w:style w:type="table" w:styleId="a8">
    <w:name w:val="Table Grid"/>
    <w:basedOn w:val="a1"/>
    <w:uiPriority w:val="39"/>
    <w:rsid w:val="001356E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1356E8"/>
    <w:rPr>
      <w:rFonts w:asciiTheme="majorHAnsi" w:eastAsiaTheme="majorEastAsia" w:hAnsiTheme="majorHAnsi" w:cstheme="majorBidi"/>
      <w:color w:val="1F4D78" w:themeColor="accent1" w:themeShade="7F"/>
      <w:sz w:val="24"/>
      <w:szCs w:val="24"/>
    </w:rPr>
  </w:style>
  <w:style w:type="paragraph" w:customStyle="1" w:styleId="22">
    <w:name w:val="2Й ЗАГОЛОВОК ДИПЛОМ"/>
    <w:basedOn w:val="2"/>
    <w:next w:val="12"/>
    <w:link w:val="23"/>
    <w:qFormat/>
    <w:rsid w:val="00542423"/>
    <w:pPr>
      <w:spacing w:before="240" w:after="240" w:line="360" w:lineRule="auto"/>
    </w:pPr>
    <w:rPr>
      <w:rFonts w:ascii="Times New Roman" w:hAnsi="Times New Roman" w:cs="Times New Roman"/>
      <w:b/>
      <w:bCs/>
      <w:color w:val="000000" w:themeColor="text1"/>
      <w:sz w:val="28"/>
      <w:szCs w:val="28"/>
      <w:lang w:eastAsia="ru-RU"/>
    </w:rPr>
  </w:style>
  <w:style w:type="character" w:customStyle="1" w:styleId="23">
    <w:name w:val="2Й ЗАГОЛОВОК ДИПЛОМ Знак"/>
    <w:basedOn w:val="20"/>
    <w:link w:val="22"/>
    <w:rsid w:val="00542423"/>
    <w:rPr>
      <w:rFonts w:ascii="Times New Roman" w:eastAsiaTheme="majorEastAsia" w:hAnsi="Times New Roman" w:cs="Times New Roman"/>
      <w:b/>
      <w:bCs/>
      <w:color w:val="000000" w:themeColor="text1"/>
      <w:sz w:val="28"/>
      <w:szCs w:val="28"/>
      <w:lang w:eastAsia="ru-RU"/>
    </w:rPr>
  </w:style>
  <w:style w:type="table" w:customStyle="1" w:styleId="NormalGrid">
    <w:name w:val="Normal Grid"/>
    <w:basedOn w:val="a1"/>
    <w:uiPriority w:val="39"/>
    <w:rsid w:val="00542423"/>
    <w:pPr>
      <w:spacing w:after="0" w:line="240" w:lineRule="auto"/>
    </w:pPr>
    <w:rPr>
      <w:rFonts w:ascii="Georgia"/>
      <w:lang w:val="en-US"/>
    </w:rPr>
    <w:tblPr>
      <w:tblCellMar>
        <w:top w:w="80" w:type="dxa"/>
        <w:left w:w="160" w:type="dxa"/>
        <w:bottom w:w="80" w:type="dxa"/>
        <w:right w:w="160" w:type="dxa"/>
      </w:tblCellMar>
    </w:tblPr>
  </w:style>
  <w:style w:type="character" w:customStyle="1" w:styleId="20">
    <w:name w:val="Заголовок 2 Знак"/>
    <w:basedOn w:val="a0"/>
    <w:link w:val="2"/>
    <w:uiPriority w:val="9"/>
    <w:semiHidden/>
    <w:rsid w:val="00542423"/>
    <w:rPr>
      <w:rFonts w:asciiTheme="majorHAnsi" w:eastAsiaTheme="majorEastAsia" w:hAnsiTheme="majorHAnsi" w:cstheme="majorBidi"/>
      <w:color w:val="2E74B5" w:themeColor="accent1" w:themeShade="BF"/>
      <w:sz w:val="26"/>
      <w:szCs w:val="26"/>
    </w:rPr>
  </w:style>
  <w:style w:type="paragraph" w:styleId="a9">
    <w:name w:val="Bibliography"/>
    <w:basedOn w:val="a"/>
    <w:next w:val="a"/>
    <w:uiPriority w:val="37"/>
    <w:unhideWhenUsed/>
    <w:rsid w:val="00652839"/>
    <w:pPr>
      <w:spacing w:line="360" w:lineRule="auto"/>
      <w:jc w:val="both"/>
    </w:pPr>
    <w:rPr>
      <w:rFonts w:ascii="Times New Roman" w:eastAsia="Times New Roman" w:hAnsi="Times New Roman" w:cs="Times New Roman"/>
      <w:szCs w:val="24"/>
      <w:lang w:eastAsia="ru-RU"/>
    </w:rPr>
  </w:style>
  <w:style w:type="paragraph" w:customStyle="1" w:styleId="aa">
    <w:name w:val="ЗАГОЛОВОК ДИПЛОМ"/>
    <w:basedOn w:val="1"/>
    <w:next w:val="12"/>
    <w:link w:val="ab"/>
    <w:qFormat/>
    <w:rsid w:val="00D77BDE"/>
    <w:pPr>
      <w:spacing w:before="360" w:after="240" w:line="360" w:lineRule="auto"/>
    </w:pPr>
    <w:rPr>
      <w:rFonts w:ascii="Times New Roman" w:hAnsi="Times New Roman"/>
      <w:b/>
      <w:color w:val="000000" w:themeColor="text1"/>
      <w:sz w:val="28"/>
      <w:szCs w:val="40"/>
      <w:lang w:eastAsia="ru-RU"/>
    </w:rPr>
  </w:style>
  <w:style w:type="character" w:customStyle="1" w:styleId="ab">
    <w:name w:val="ЗАГОЛОВОК ДИПЛОМ Знак"/>
    <w:basedOn w:val="10"/>
    <w:link w:val="aa"/>
    <w:rsid w:val="00D77BDE"/>
    <w:rPr>
      <w:rFonts w:ascii="Times New Roman" w:eastAsiaTheme="majorEastAsia" w:hAnsi="Times New Roman" w:cstheme="majorBidi"/>
      <w:b/>
      <w:color w:val="000000" w:themeColor="text1"/>
      <w:sz w:val="28"/>
      <w:szCs w:val="40"/>
      <w:lang w:eastAsia="ru-RU"/>
    </w:rPr>
  </w:style>
  <w:style w:type="paragraph" w:styleId="ac">
    <w:name w:val="header"/>
    <w:basedOn w:val="a"/>
    <w:link w:val="ad"/>
    <w:uiPriority w:val="99"/>
    <w:unhideWhenUsed/>
    <w:rsid w:val="00DF0B08"/>
    <w:pPr>
      <w:tabs>
        <w:tab w:val="center" w:pos="4677"/>
        <w:tab w:val="right" w:pos="9355"/>
      </w:tabs>
    </w:pPr>
  </w:style>
  <w:style w:type="character" w:customStyle="1" w:styleId="ad">
    <w:name w:val="Верхний колонтитул Знак"/>
    <w:basedOn w:val="a0"/>
    <w:link w:val="ac"/>
    <w:uiPriority w:val="99"/>
    <w:rsid w:val="00DF0B08"/>
    <w:rPr>
      <w:sz w:val="28"/>
      <w:szCs w:val="28"/>
    </w:rPr>
  </w:style>
  <w:style w:type="paragraph" w:styleId="ae">
    <w:name w:val="footer"/>
    <w:basedOn w:val="a"/>
    <w:link w:val="af"/>
    <w:uiPriority w:val="99"/>
    <w:unhideWhenUsed/>
    <w:rsid w:val="00DF0B08"/>
    <w:pPr>
      <w:tabs>
        <w:tab w:val="center" w:pos="4677"/>
        <w:tab w:val="right" w:pos="9355"/>
      </w:tabs>
    </w:pPr>
  </w:style>
  <w:style w:type="character" w:customStyle="1" w:styleId="af">
    <w:name w:val="Нижний колонтитул Знак"/>
    <w:basedOn w:val="a0"/>
    <w:link w:val="ae"/>
    <w:uiPriority w:val="99"/>
    <w:rsid w:val="00DF0B08"/>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94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flnp.jinr.in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Jen</b:Tag>
    <b:SourceType>ArticleInAPeriodical</b:SourceType>
    <b:Guid>{0D326227-EEDC-496D-83E6-9AB7805F378F}</b:Guid>
    <b:Author>
      <b:Author>
        <b:NameList>
          <b:Person>
            <b:Last>Als-Nielsen</b:Last>
            <b:First>Jens</b:First>
          </b:Person>
          <b:Person>
            <b:Last>McMorrow</b:Last>
            <b:First>Des</b:First>
          </b:Person>
        </b:NameList>
      </b:Author>
    </b:Author>
    <b:Title>Elements of Modern X-ray Physics</b:Title>
    <b:RefOrder>24</b:RefOrder>
  </b:Source>
  <b:Source>
    <b:Tag>Mar</b:Tag>
    <b:SourceType>ArticleInAPeriodical</b:SourceType>
    <b:Guid>{7DA4E297-E7D7-4CD4-B21C-14F587CE574F}</b:Guid>
    <b:Author>
      <b:Author>
        <b:NameList>
          <b:Person>
            <b:Last>Birkholz</b:Last>
            <b:First>Mario</b:First>
          </b:Person>
        </b:NameList>
      </b:Author>
    </b:Author>
    <b:Title>Thin Film Analysis by X-Ray Scattering</b:Title>
    <b:RefOrder>25</b:RefOrder>
  </b:Source>
  <b:Source>
    <b:Tag>XRA</b:Tag>
    <b:SourceType>ArticleInAPeriodical</b:SourceType>
    <b:Guid>{4763A0A8-2B70-41B7-8303-BE48C89257CC}</b:Guid>
    <b:Title>X-RAY SCATTERING FROM SEMICONDUCTORS</b:Title>
    <b:RefOrder>26</b:RefOrder>
  </b:Source>
  <b:Source>
    <b:Tag>Вве</b:Tag>
    <b:SourceType>ArticleInAPeriodical</b:SourceType>
    <b:Guid>{10905FA0-6FFB-48F8-A403-113632221A40}</b:Guid>
    <b:Author>
      <b:Author>
        <b:NameList>
          <b:Person>
            <b:Last>тела</b:Last>
            <b:First>Введение</b:First>
            <b:Middle>в физику твёрдого</b:Middle>
          </b:Person>
        </b:NameList>
      </b:Author>
    </b:Author>
    <b:Title>Киттель</b:Title>
    <b:RefOrder>27</b:RefOrder>
  </b:Source>
  <b:Source>
    <b:Tag>XRD</b:Tag>
    <b:SourceType>ArticleInAPeriodical</b:SourceType>
    <b:Guid>{C19C00D5-4BEF-464A-AF20-4BBA0A020276}</b:Guid>
    <b:Author>
      <b:Author>
        <b:NameList>
          <b:Person>
            <b:Last>analyst</b:Last>
            <b:First>XRD</b:First>
            <b:Middle>for the</b:Middle>
          </b:Person>
        </b:NameList>
      </b:Author>
    </b:Author>
    <b:RefOrder>28</b:RefOrder>
  </b:Source>
  <b:Source>
    <b:Tag>БДК</b:Tag>
    <b:SourceType>Book</b:SourceType>
    <b:Guid>{246EE785-70E4-4E57-92DB-7C8899A6AFFD}</b:Guid>
    <b:Title> «Основы рентгеновской дифракции» </b:Title>
    <b:Author>
      <b:Author>
        <b:NameList>
          <b:Person>
            <b:Last>Каллити</b:Last>
            <b:First>Б.</b:First>
            <b:Middle>Д.</b:Middle>
          </b:Person>
        </b:NameList>
      </b:Author>
    </b:Author>
    <b:RefOrder>29</b:RefOrder>
  </b:Source>
  <b:Source>
    <b:Tag>BEW</b:Tag>
    <b:SourceType>Book</b:SourceType>
    <b:Guid>{0B9D85B5-855F-4B17-BC79-C9D13CBBC5FE}</b:Guid>
    <b:Author>
      <b:Author>
        <b:NameList>
          <b:Person>
            <b:Last>Warren</b:Last>
            <b:First>B.</b:First>
            <b:Middle>E.</b:Middle>
          </b:Person>
        </b:NameList>
      </b:Author>
    </b:Author>
    <b:Title>"X-Ray Diffraction"</b:Title>
    <b:RefOrder>30</b:RefOrder>
  </b:Source>
  <b:Source>
    <b:Tag>Диф</b:Tag>
    <b:SourceType>ArticleInAPeriodical</b:SourceType>
    <b:Guid>{835F7FB1-8BBA-40CA-8ED3-25D64B22E814}</b:Guid>
    <b:Title>Дифракционный структурный анализ</b:Title>
    <b:RefOrder>31</b:RefOrder>
  </b:Source>
  <b:Source>
    <b:Tag>Bun</b:Tag>
    <b:SourceType>ArticleInAPeriodical</b:SourceType>
    <b:Guid>{5AA9710E-EE0C-4260-8FBE-C819A2EEAB1A}</b:Guid>
    <b:Author>
      <b:Author>
        <b:NameList>
          <b:Person>
            <b:Last>Bunaciu</b:Last>
            <b:First>A.A.</b:First>
            <b:Middle>X-Ray Diffraction: Instrumentation and Applications [Текст]/</b:Middle>
          </b:Person>
        </b:NameList>
      </b:Author>
    </b:Author>
    <b:RefOrder>32</b:RefOrder>
  </b:Source>
  <b:Source>
    <b:Tag>Zev</b:Tag>
    <b:SourceType>ArticleInAPeriodical</b:SourceType>
    <b:Guid>{2A3A3AD7-BCD4-4012-B1F1-B6B1A1283822}</b:Guid>
    <b:Title> Zevin, L.S. Quantitative X-Ray Diffractometry [Текст]/ L.S. Zevin, G. Kimmel,</b:Title>
    <b:RefOrder>33</b:RefOrder>
  </b:Source>
  <b:Source>
    <b:Tag>Fra</b:Tag>
    <b:SourceType>ArticleInAPeriodical</b:SourceType>
    <b:Guid>{ACE47DC9-507D-4FEA-AD81-B116DCC1959D}</b:Guid>
    <b:Title>Franks, A. A Parabolic mirror x-ray collimator [Текст]/ A. Franks, K. Jackson, A.</b:Title>
    <b:RefOrder>34</b:RefOrder>
  </b:Source>
  <b:Source>
    <b:Tag>Zab</b:Tag>
    <b:SourceType>ArticleInAPeriodical</b:SourceType>
    <b:Guid>{FB61FD65-4A70-408E-9D5B-72590461357E}</b:Guid>
    <b:Title>Neutron reflectivity of magnetic layered structures</b:Title>
    <b:Author>
      <b:Author>
        <b:NameList>
          <b:Person>
            <b:Last>Zabel</b:Last>
            <b:First>H.</b:First>
          </b:Person>
        </b:NameList>
      </b:Author>
    </b:Author>
    <b:RefOrder>35</b:RefOrder>
  </b:Source>
  <b:Source>
    <b:Tag>Neu</b:Tag>
    <b:SourceType>ArticleInAPeriodical</b:SourceType>
    <b:Guid>{D6EB388E-2933-454C-84D7-BF6026A15458}</b:Guid>
    <b:Title>Neutron scattering studies of nanomagnetism and artificially structured materials</b:Title>
    <b:RefOrder>36</b:RefOrder>
  </b:Source>
  <b:Source>
    <b:Tag>Pol</b:Tag>
    <b:SourceType>ArticleInAPeriodical</b:SourceType>
    <b:Guid>{BCED22D4-D8D2-4A27-AD4E-34D7BD71A9B5}</b:Guid>
    <b:Title>Polarized neutron reSection as a probe of magnetic films and multilayers</b:Title>
    <b:RefOrder>37</b:RefOrder>
  </b:Source>
  <b:Source>
    <b:Tag>Pol1</b:Tag>
    <b:SourceType>ArticleInAPeriodical</b:SourceType>
    <b:Guid>{BAB629CD-FD57-4256-9F24-E943BD1F3EA0}</b:Guid>
    <b:Title>Polarized Neutron Reflectometry of Magnetic Nanostructures</b:Title>
    <b:RefOrder>38</b:RefOrder>
  </b:Source>
  <b:Source>
    <b:Tag>Par</b:Tag>
    <b:SourceType>ArticleInAPeriodical</b:SourceType>
    <b:Guid>{172BE1E5-E8FA-4EFD-ABB0-0573D9B2276F}</b:Guid>
    <b:Title>Parratt L. G. Surface Studies of Solids by Total Reflection of X-Rays</b:Title>
    <b:RefOrder>39</b:RefOrder>
  </b:Source>
  <b:Source>
    <b:Tag>Bor</b:Tag>
    <b:SourceType>ArticleInAPeriodical</b:SourceType>
    <b:Guid>{6102C9B9-E33F-4DDF-A0DB-0486888BEF8C}</b:Guid>
    <b:Title>Born M., Wolf E. Principles of Optics. 7th ed.</b:Title>
    <b:RefOrder>40</b:RefOrder>
  </b:Source>
  <b:Source>
    <b:Tag>Int</b:Tag>
    <b:SourceType>ArticleInAPeriodical</b:SourceType>
    <b:Guid>{9102BCDC-2744-4FC6-BC7E-9A6A3B86D891}</b:Guid>
    <b:Title>Introduction to the Theory of Thermal Neutron Scattering</b:Title>
    <b:RefOrder>41</b:RefOrder>
  </b:Source>
  <b:Source>
    <b:Tag>Jon</b:Tag>
    <b:SourceType>ArticleInAPeriodical</b:SourceType>
    <b:Guid>{5A86C02F-9A32-4DF8-AD20-CA3B0895077F}</b:Guid>
    <b:Title>Jones T.J.L., Williams W.G. Spin filippers for thermal neutrons.</b:Title>
    <b:RefOrder>42</b:RefOrder>
  </b:Source>
  <b:Source>
    <b:Tag>Dab</b:Tag>
    <b:SourceType>ArticleInAPeriodical</b:SourceType>
    <b:Guid>{6991C9CA-F48E-49D3-8156-4B6E63DE80F0}</b:Guid>
    <b:Title>Dabbs J.W.T., Roberts L.D., Bernstein S. Report ORNL-CF-55-5-126.1955.</b:Title>
    <b:RefOrder>43</b:RefOrder>
  </b:Source>
  <b:Source>
    <b:Tag>Кор</b:Tag>
    <b:SourceType>ArticleInAPeriodical</b:SourceType>
    <b:Guid>{03285B31-AF29-4038-8AC9-0E79F8A40FF2}</b:Guid>
    <b:Title>Корнеев Д.А. Спин-флиппер с протяженной рабочей областью для немонохроматических пучков нейтронов.- ОИЯИ, Р13-12362. - Дубна, 1979.</b:Title>
    <b:RefOrder>44</b:RefOrder>
  </b:Source>
  <b:Source>
    <b:Tag>Кор1</b:Tag>
    <b:SourceType>ArticleInAPeriodical</b:SourceType>
    <b:Guid>{82DAC607-1599-4EBE-9139-596DB4ED5DE3}</b:Guid>
    <b:Title>Корнеев Д.А., Кудряшов В.А. Способ определения вероятности реверса при прохождении нейтрона через спин-флиппер.- ОИЯИ, Р3-80-65. Дубна, 1980.</b:Title>
    <b:RefOrder>45</b:RefOrder>
  </b:Source>
  <b:Source>
    <b:Tag>Кор2</b:Tag>
    <b:SourceType>ArticleInAPeriodical</b:SourceType>
    <b:Guid>{869661BE-531E-4F71-A60E-F8814EEE27DA}</b:Guid>
    <b:Title>Корнеев Д.А. Экспериментальное определение физических характеристик спин-флиппера с протяженной рабочей областью.- ОИЯИ, Р3-80350 - - Дубна, 1980.</b:Title>
    <b:RefOrder>46</b:RefOrder>
  </b:Source>
  <b:Source>
    <b:Tag>Игн11</b:Tag>
    <b:SourceType>Book</b:SourceType>
    <b:Guid>{22488E65-44B9-4F4F-9925-5B75C5391567}</b:Guid>
    <b:Author>
      <b:Author>
        <b:NameList>
          <b:Person>
            <b:Last>Игнатович</b:Last>
            <b:Middle>К</b:Middle>
            <b:First>В</b:First>
          </b:Person>
        </b:NameList>
      </b:Author>
    </b:Author>
    <b:Title>Нейтронная оптика</b:Title>
    <b:Year>2011</b:Year>
    <b:City>Москва</b:City>
    <b:Publisher>Физматлит</b:Publisher>
    <b:RefOrder>4</b:RefOrder>
  </b:Source>
  <b:Source>
    <b:Tag>Дев</b:Tag>
    <b:SourceType>Report</b:SourceType>
    <b:Guid>{7CA60A3E-CB26-43D2-9F8C-D7E918D40DDD}</b:Guid>
    <b:Title>Кристаллическая структура и магнитное упорядочение в сверхрешетках Dy/Ho и тонких плёнках Dy и Ho</b:Title>
    <b:Author>
      <b:Author>
        <b:NameList>
          <b:Person>
            <b:Last>Игоревич</b:Last>
            <b:First>Девятериков</b:First>
            <b:Middle>Денис</b:Middle>
          </b:Person>
        </b:NameList>
      </b:Author>
    </b:Author>
    <b:RefOrder>56</b:RefOrder>
  </b:Source>
  <b:Source>
    <b:Tag>Den</b:Tag>
    <b:SourceType>JournalArticle</b:SourceType>
    <b:Guid>{63014A4E-5512-40E4-AC2C-058F2C8DAD4A}</b:Guid>
    <b:Title>Analysis of randomly oriented structures by grazing-incidence small-angle neutron scattering</b:Title>
    <b:Author>
      <b:Author>
        <b:NameList>
          <b:Person>
            <b:Last>Korolkov</b:Last>
            <b:First>Denis</b:First>
          </b:Person>
        </b:NameList>
      </b:Author>
    </b:Author>
    <b:RefOrder>57</b:RefOrder>
  </b:Source>
  <b:Source>
    <b:Tag>Emm</b:Tag>
    <b:SourceType>JournalArticle</b:SourceType>
    <b:Guid>{AA7F709E-7A28-4F4B-AE36-F890085C013A}</b:Guid>
    <b:Author>
      <b:Author>
        <b:NameList>
          <b:Person>
            <b:Last>Emmanuel Kentzinger</b:Last>
            <b:First>1</b:First>
            <b:Middle>Ulrich Rücker,1 Boris Toperverg,1 Frédéric Ott,2 and Thomas Brückel1</b:Middle>
          </b:Person>
        </b:NameList>
      </b:Author>
    </b:Author>
    <b:Title>Depth-resolved investigation of the lateral magnetic correlations in a gradient nanocrystalline multilayer</b:Title>
    <b:RefOrder>58</b:RefOrder>
  </b:Source>
  <b:Source>
    <b:Tag>EKe</b:Tag>
    <b:SourceType>JournalArticle</b:SourceType>
    <b:Guid>{6F25501F-C65B-467A-A893-0C2B258D86C2}</b:Guid>
    <b:Author>
      <b:Author>
        <b:NameList>
          <b:Person>
            <b:Last>Kentzinger</b:Last>
            <b:First>E.</b:First>
          </b:Person>
        </b:NameList>
      </b:Author>
    </b:Author>
    <b:Title>Probing the magnetic nanoworld by grazing incidence SANS</b:Title>
    <b:RefOrder>59</b:RefOrder>
  </b:Source>
  <b:Source>
    <b:Tag>FAA</b:Tag>
    <b:SourceType>JournalArticle</b:SourceType>
    <b:Guid>{0072BAE4-0923-4362-A1FD-A0ADB15D892D}</b:Guid>
    <b:Author>
      <b:Author>
        <b:NameList>
          <b:Person>
            <b:Last>Adlmann</b:Last>
            <b:First>F.</b:First>
            <b:Middle>A.</b:Middle>
          </b:Person>
        </b:NameList>
      </b:Author>
    </b:Author>
    <b:Title>Overlataren: a fast way to transfer and orthogonalize two-dimensional off-specular reflectivity data</b:Title>
    <b:RefOrder>60</b:RefOrder>
  </b:Source>
  <b:Source>
    <b:Tag>CDu</b:Tag>
    <b:SourceType>JournalArticle</b:SourceType>
    <b:Guid>{9D2E957F-98B2-45ED-8C87-AE183117C3A2}</b:Guid>
    <b:Author>
      <b:Author>
        <b:NameList>
          <b:Person>
            <b:Last>Dufour</b:Last>
            <b:First>C</b:First>
          </b:Person>
          <b:Person>
            <b:Last>Dumesnil</b:Last>
            <b:First>K</b:First>
          </b:Person>
          <b:Person>
            <b:Last>Mougin</b:Last>
            <b:First>A</b:First>
          </b:Person>
          <b:Person>
            <b:Last>Mangin</b:Last>
            <b:First>Ph</b:First>
          </b:Person>
          <b:Person>
            <b:Last>Marchal</b:Last>
            <b:First>G</b:First>
          </b:Person>
        </b:NameList>
      </b:Author>
    </b:Author>
    <b:Title>Stabilization of the helical phase in Tb and DyxTb1-x in alloys films grown epitaxially on Y</b:Title>
    <b:RefOrder>61</b:RefOrder>
  </b:Source>
  <b:Source>
    <b:Tag>AVl</b:Tag>
    <b:SourceType>JournalArticle</b:SourceType>
    <b:Guid>{DA9DA0AC-506D-4205-BEF6-9BEE14625841}</b:Guid>
    <b:Author>
      <b:Author>
        <b:NameList>
          <b:Person>
            <b:Last>Andrianov</b:Last>
            <b:First>A.</b:First>
            <b:Middle>Vl.</b:Middle>
          </b:Person>
          <b:Person>
            <b:Last>Kosarev</b:Last>
            <b:First>D.</b:First>
            <b:Middle>I.</b:Middle>
          </b:Person>
          <b:Person>
            <b:Last>Beskrovnyi</b:Last>
            <b:First>A.</b:First>
            <b:Middle>I.</b:Middle>
          </b:Person>
        </b:NameList>
      </b:Author>
    </b:Author>
    <b:Title>Helical magnetic ordering in Tb completely suppressed by uniaxial tension: Evidence of electronic topological transition and support for the nesting hypothesis</b:Title>
    <b:RefOrder>62</b:RefOrder>
  </b:Source>
  <b:Source>
    <b:Tag>RRG</b:Tag>
    <b:SourceType>JournalArticle</b:SourceType>
    <b:Guid>{C63DC856-15E1-4D43-94E3-68B1E44ABA0C}</b:Guid>
    <b:Author>
      <b:Author>
        <b:NameList>
          <b:Person>
            <b:Last>Gimaeva</b:Last>
            <b:First>R.R.</b:First>
          </b:Person>
          <b:Person>
            <b:Last>Zverev</b:Last>
            <b:First>V.I.</b:First>
          </b:Person>
          <b:Person>
            <b:Last>Mello</b:Last>
            <b:First>V.D.</b:First>
          </b:Person>
        </b:NameList>
      </b:Author>
    </b:Author>
    <b:Title>Magnetic properties of single-crystalline terbium and holmium – Experiment and modeling</b:Title>
    <b:RefOrder>63</b:RefOrder>
  </b:Source>
</b:Sources>
</file>

<file path=customXml/itemProps1.xml><?xml version="1.0" encoding="utf-8"?>
<ds:datastoreItem xmlns:ds="http://schemas.openxmlformats.org/officeDocument/2006/customXml" ds:itemID="{CC9832F9-657F-4D72-9454-DA5327E7D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14</Pages>
  <Words>2764</Words>
  <Characters>15760</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Лиля Гилямова</cp:lastModifiedBy>
  <cp:revision>11</cp:revision>
  <dcterms:created xsi:type="dcterms:W3CDTF">2025-11-23T22:18:00Z</dcterms:created>
  <dcterms:modified xsi:type="dcterms:W3CDTF">2025-11-29T15:00:00Z</dcterms:modified>
</cp:coreProperties>
</file>